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3C2" w:rsidRPr="002133C2" w:rsidRDefault="002133C2" w:rsidP="002133C2">
      <w:pPr>
        <w:autoSpaceDE w:val="0"/>
        <w:autoSpaceDN w:val="0"/>
        <w:adjustRightInd w:val="0"/>
        <w:spacing w:after="0" w:line="240" w:lineRule="auto"/>
        <w:jc w:val="right"/>
        <w:outlineLvl w:val="0"/>
        <w:rPr>
          <w:rFonts w:ascii="Times New Roman" w:hAnsi="Times New Roman" w:cs="Times New Roman"/>
          <w:sz w:val="28"/>
          <w:szCs w:val="28"/>
        </w:rPr>
      </w:pPr>
      <w:r w:rsidRPr="002133C2">
        <w:rPr>
          <w:rFonts w:ascii="Times New Roman" w:hAnsi="Times New Roman" w:cs="Times New Roman"/>
          <w:sz w:val="28"/>
          <w:szCs w:val="28"/>
        </w:rPr>
        <w:t>УТВЕРЖДЕНА</w:t>
      </w:r>
    </w:p>
    <w:p w:rsidR="002133C2" w:rsidRPr="002133C2" w:rsidRDefault="002133C2" w:rsidP="002133C2">
      <w:pPr>
        <w:autoSpaceDE w:val="0"/>
        <w:autoSpaceDN w:val="0"/>
        <w:adjustRightInd w:val="0"/>
        <w:spacing w:after="0" w:line="240" w:lineRule="auto"/>
        <w:jc w:val="right"/>
        <w:rPr>
          <w:rFonts w:ascii="Times New Roman" w:hAnsi="Times New Roman" w:cs="Times New Roman"/>
          <w:sz w:val="28"/>
          <w:szCs w:val="28"/>
        </w:rPr>
      </w:pPr>
      <w:r w:rsidRPr="002133C2">
        <w:rPr>
          <w:rFonts w:ascii="Times New Roman" w:hAnsi="Times New Roman" w:cs="Times New Roman"/>
          <w:sz w:val="28"/>
          <w:szCs w:val="28"/>
        </w:rPr>
        <w:t>Постановлением</w:t>
      </w:r>
    </w:p>
    <w:p w:rsidR="002133C2" w:rsidRPr="002133C2" w:rsidRDefault="002133C2" w:rsidP="002133C2">
      <w:pPr>
        <w:autoSpaceDE w:val="0"/>
        <w:autoSpaceDN w:val="0"/>
        <w:adjustRightInd w:val="0"/>
        <w:spacing w:after="0" w:line="240" w:lineRule="auto"/>
        <w:jc w:val="right"/>
        <w:rPr>
          <w:rFonts w:ascii="Times New Roman" w:hAnsi="Times New Roman" w:cs="Times New Roman"/>
          <w:sz w:val="28"/>
          <w:szCs w:val="28"/>
        </w:rPr>
      </w:pPr>
      <w:r w:rsidRPr="002133C2">
        <w:rPr>
          <w:rFonts w:ascii="Times New Roman" w:hAnsi="Times New Roman" w:cs="Times New Roman"/>
          <w:sz w:val="28"/>
          <w:szCs w:val="28"/>
        </w:rPr>
        <w:t>администрации города</w:t>
      </w:r>
    </w:p>
    <w:p w:rsidR="002133C2" w:rsidRPr="002133C2" w:rsidRDefault="002133C2" w:rsidP="002133C2">
      <w:pPr>
        <w:autoSpaceDE w:val="0"/>
        <w:autoSpaceDN w:val="0"/>
        <w:adjustRightInd w:val="0"/>
        <w:spacing w:after="0" w:line="240" w:lineRule="auto"/>
        <w:jc w:val="right"/>
        <w:rPr>
          <w:rFonts w:ascii="Times New Roman" w:hAnsi="Times New Roman" w:cs="Times New Roman"/>
          <w:sz w:val="28"/>
          <w:szCs w:val="28"/>
        </w:rPr>
      </w:pPr>
      <w:r w:rsidRPr="002133C2">
        <w:rPr>
          <w:rFonts w:ascii="Times New Roman" w:hAnsi="Times New Roman" w:cs="Times New Roman"/>
          <w:sz w:val="28"/>
          <w:szCs w:val="28"/>
        </w:rPr>
        <w:t>Комсомольска-на-Амуре</w:t>
      </w:r>
    </w:p>
    <w:p w:rsidR="002133C2" w:rsidRPr="002133C2" w:rsidRDefault="002133C2" w:rsidP="002133C2">
      <w:pPr>
        <w:autoSpaceDE w:val="0"/>
        <w:autoSpaceDN w:val="0"/>
        <w:adjustRightInd w:val="0"/>
        <w:spacing w:after="0" w:line="240" w:lineRule="auto"/>
        <w:jc w:val="right"/>
        <w:rPr>
          <w:rFonts w:ascii="Times New Roman" w:hAnsi="Times New Roman" w:cs="Times New Roman"/>
          <w:sz w:val="28"/>
          <w:szCs w:val="28"/>
        </w:rPr>
      </w:pPr>
      <w:r w:rsidRPr="002133C2">
        <w:rPr>
          <w:rFonts w:ascii="Times New Roman" w:hAnsi="Times New Roman" w:cs="Times New Roman"/>
          <w:sz w:val="28"/>
          <w:szCs w:val="28"/>
        </w:rPr>
        <w:t>от 20 ноября 2020 г. № 2427-па</w:t>
      </w:r>
    </w:p>
    <w:p w:rsidR="002133C2" w:rsidRPr="002133C2" w:rsidRDefault="002133C2" w:rsidP="002133C2">
      <w:pPr>
        <w:autoSpaceDE w:val="0"/>
        <w:autoSpaceDN w:val="0"/>
        <w:adjustRightInd w:val="0"/>
        <w:spacing w:after="0" w:line="240" w:lineRule="auto"/>
        <w:jc w:val="right"/>
        <w:rPr>
          <w:rFonts w:ascii="Times New Roman" w:hAnsi="Times New Roman" w:cs="Times New Roman"/>
          <w:sz w:val="28"/>
          <w:szCs w:val="28"/>
        </w:rPr>
      </w:pPr>
      <w:r w:rsidRPr="002133C2">
        <w:rPr>
          <w:rFonts w:ascii="Times New Roman" w:hAnsi="Times New Roman" w:cs="Times New Roman"/>
          <w:sz w:val="28"/>
          <w:szCs w:val="28"/>
        </w:rPr>
        <w:t>(в ред. от 10.02.2021 № 208-па)</w:t>
      </w:r>
    </w:p>
    <w:p w:rsidR="002133C2" w:rsidRPr="002133C2" w:rsidRDefault="002133C2" w:rsidP="002133C2">
      <w:pPr>
        <w:autoSpaceDE w:val="0"/>
        <w:autoSpaceDN w:val="0"/>
        <w:adjustRightInd w:val="0"/>
        <w:spacing w:after="0" w:line="240" w:lineRule="auto"/>
        <w:jc w:val="right"/>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jc w:val="center"/>
        <w:rPr>
          <w:rFonts w:ascii="Times New Roman" w:hAnsi="Times New Roman" w:cs="Times New Roman"/>
          <w:b/>
          <w:bCs/>
          <w:sz w:val="28"/>
          <w:szCs w:val="28"/>
        </w:rPr>
      </w:pPr>
      <w:r w:rsidRPr="002133C2">
        <w:rPr>
          <w:rFonts w:ascii="Times New Roman" w:hAnsi="Times New Roman" w:cs="Times New Roman"/>
          <w:b/>
          <w:bCs/>
          <w:sz w:val="28"/>
          <w:szCs w:val="28"/>
        </w:rPr>
        <w:t>МУНИЦИПАЛЬНАЯ ПРОГРАММА</w:t>
      </w:r>
    </w:p>
    <w:p w:rsidR="002133C2" w:rsidRPr="002133C2" w:rsidRDefault="002133C2" w:rsidP="002133C2">
      <w:pPr>
        <w:autoSpaceDE w:val="0"/>
        <w:autoSpaceDN w:val="0"/>
        <w:adjustRightInd w:val="0"/>
        <w:spacing w:after="0" w:line="240" w:lineRule="auto"/>
        <w:jc w:val="center"/>
        <w:rPr>
          <w:rFonts w:ascii="Times New Roman" w:hAnsi="Times New Roman" w:cs="Times New Roman"/>
          <w:b/>
          <w:bCs/>
          <w:sz w:val="28"/>
          <w:szCs w:val="28"/>
        </w:rPr>
      </w:pPr>
      <w:r w:rsidRPr="002133C2">
        <w:rPr>
          <w:rFonts w:ascii="Times New Roman" w:hAnsi="Times New Roman" w:cs="Times New Roman"/>
          <w:b/>
          <w:bCs/>
          <w:sz w:val="28"/>
          <w:szCs w:val="28"/>
        </w:rPr>
        <w:t>«ОБЕСПЕЧЕНИЕ КАЧЕСТВЕННЫМ ЖИЛЬЕМ»</w:t>
      </w:r>
    </w:p>
    <w:p w:rsidR="002133C2" w:rsidRPr="002133C2" w:rsidRDefault="002133C2" w:rsidP="002133C2">
      <w:pPr>
        <w:autoSpaceDE w:val="0"/>
        <w:autoSpaceDN w:val="0"/>
        <w:adjustRightInd w:val="0"/>
        <w:spacing w:after="0" w:line="240" w:lineRule="auto"/>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jc w:val="center"/>
        <w:outlineLvl w:val="1"/>
        <w:rPr>
          <w:rFonts w:ascii="Times New Roman" w:hAnsi="Times New Roman" w:cs="Times New Roman"/>
          <w:b/>
          <w:bCs/>
          <w:sz w:val="28"/>
          <w:szCs w:val="28"/>
        </w:rPr>
      </w:pPr>
      <w:r w:rsidRPr="002133C2">
        <w:rPr>
          <w:rFonts w:ascii="Times New Roman" w:hAnsi="Times New Roman" w:cs="Times New Roman"/>
          <w:b/>
          <w:bCs/>
          <w:sz w:val="28"/>
          <w:szCs w:val="28"/>
        </w:rPr>
        <w:t>ПАСПОРТ</w:t>
      </w:r>
    </w:p>
    <w:p w:rsidR="002133C2" w:rsidRPr="002133C2" w:rsidRDefault="002133C2" w:rsidP="002133C2">
      <w:pPr>
        <w:autoSpaceDE w:val="0"/>
        <w:autoSpaceDN w:val="0"/>
        <w:adjustRightInd w:val="0"/>
        <w:spacing w:after="0" w:line="240" w:lineRule="auto"/>
        <w:jc w:val="center"/>
        <w:rPr>
          <w:rFonts w:ascii="Times New Roman" w:hAnsi="Times New Roman" w:cs="Times New Roman"/>
          <w:b/>
          <w:bCs/>
          <w:sz w:val="28"/>
          <w:szCs w:val="28"/>
        </w:rPr>
      </w:pPr>
      <w:r w:rsidRPr="002133C2">
        <w:rPr>
          <w:rFonts w:ascii="Times New Roman" w:hAnsi="Times New Roman" w:cs="Times New Roman"/>
          <w:b/>
          <w:bCs/>
          <w:sz w:val="28"/>
          <w:szCs w:val="28"/>
        </w:rPr>
        <w:t>муниципальной программы «Обеспечение качественным жильем»</w:t>
      </w:r>
    </w:p>
    <w:p w:rsidR="002133C2" w:rsidRPr="002133C2" w:rsidRDefault="002133C2" w:rsidP="002133C2">
      <w:pPr>
        <w:autoSpaceDE w:val="0"/>
        <w:autoSpaceDN w:val="0"/>
        <w:adjustRightInd w:val="0"/>
        <w:spacing w:after="0" w:line="240" w:lineRule="auto"/>
        <w:jc w:val="both"/>
        <w:rPr>
          <w:rFonts w:ascii="Times New Roman" w:hAnsi="Times New Roman" w:cs="Times New Roman"/>
          <w:sz w:val="28"/>
          <w:szCs w:val="28"/>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2047"/>
        <w:gridCol w:w="7796"/>
      </w:tblGrid>
      <w:tr w:rsidR="002133C2" w:rsidRPr="002133C2" w:rsidTr="002133C2">
        <w:tc>
          <w:tcPr>
            <w:tcW w:w="2047" w:type="dxa"/>
            <w:tcBorders>
              <w:top w:val="single" w:sz="4" w:space="0" w:color="auto"/>
              <w:left w:val="single" w:sz="4" w:space="0" w:color="auto"/>
              <w:bottom w:val="single" w:sz="4" w:space="0" w:color="auto"/>
              <w:right w:val="single" w:sz="4" w:space="0" w:color="auto"/>
            </w:tcBorders>
          </w:tcPr>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Ответственный исполнитель Программы</w:t>
            </w:r>
          </w:p>
        </w:tc>
        <w:tc>
          <w:tcPr>
            <w:tcW w:w="7796" w:type="dxa"/>
            <w:tcBorders>
              <w:top w:val="single" w:sz="4" w:space="0" w:color="auto"/>
              <w:left w:val="single" w:sz="4" w:space="0" w:color="auto"/>
              <w:bottom w:val="single" w:sz="4" w:space="0" w:color="auto"/>
              <w:right w:val="single" w:sz="4" w:space="0" w:color="auto"/>
            </w:tcBorders>
          </w:tcPr>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Управление архитектуры и градостроительства администрации города Комсомольска-на-Амуре (отдел строительства Управления архитектуры и градостроительства администрации города Комсомольска-на-Амуре), (далее - Управление архитектуры и градостроительства)</w:t>
            </w:r>
          </w:p>
        </w:tc>
      </w:tr>
      <w:tr w:rsidR="002133C2" w:rsidRPr="002133C2" w:rsidTr="002133C2">
        <w:tc>
          <w:tcPr>
            <w:tcW w:w="2047" w:type="dxa"/>
            <w:tcBorders>
              <w:top w:val="single" w:sz="4" w:space="0" w:color="auto"/>
              <w:left w:val="single" w:sz="4" w:space="0" w:color="auto"/>
              <w:bottom w:val="single" w:sz="4" w:space="0" w:color="auto"/>
              <w:right w:val="single" w:sz="4" w:space="0" w:color="auto"/>
            </w:tcBorders>
          </w:tcPr>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Соисполнители Программы</w:t>
            </w:r>
          </w:p>
        </w:tc>
        <w:tc>
          <w:tcPr>
            <w:tcW w:w="7796" w:type="dxa"/>
            <w:tcBorders>
              <w:top w:val="single" w:sz="4" w:space="0" w:color="auto"/>
              <w:left w:val="single" w:sz="4" w:space="0" w:color="auto"/>
              <w:bottom w:val="single" w:sz="4" w:space="0" w:color="auto"/>
              <w:right w:val="single" w:sz="4" w:space="0" w:color="auto"/>
            </w:tcBorders>
          </w:tcPr>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Управление по физической культуре, спорту и молодежной политике администрации города Комсомольска-на-Амуре Хабаровского края (далее - Управление по физической культуре, спорту и молодежной политике);</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Управление жилищно-коммунального хозяйства, топлива и энергетики администрации города Комсомольска-на-Амуре Хабаровского края (далее - Управление жилищно-коммунального хозяйства, топлива и энергетики).</w:t>
            </w:r>
          </w:p>
        </w:tc>
      </w:tr>
      <w:tr w:rsidR="002133C2" w:rsidRPr="002133C2" w:rsidTr="002133C2">
        <w:tc>
          <w:tcPr>
            <w:tcW w:w="2047" w:type="dxa"/>
            <w:tcBorders>
              <w:top w:val="single" w:sz="4" w:space="0" w:color="auto"/>
              <w:left w:val="single" w:sz="4" w:space="0" w:color="auto"/>
              <w:bottom w:val="single" w:sz="4" w:space="0" w:color="auto"/>
              <w:right w:val="single" w:sz="4" w:space="0" w:color="auto"/>
            </w:tcBorders>
          </w:tcPr>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Цель Программы</w:t>
            </w:r>
          </w:p>
        </w:tc>
        <w:tc>
          <w:tcPr>
            <w:tcW w:w="7796" w:type="dxa"/>
            <w:tcBorders>
              <w:top w:val="single" w:sz="4" w:space="0" w:color="auto"/>
              <w:left w:val="single" w:sz="4" w:space="0" w:color="auto"/>
              <w:bottom w:val="single" w:sz="4" w:space="0" w:color="auto"/>
              <w:right w:val="single" w:sz="4" w:space="0" w:color="auto"/>
            </w:tcBorders>
          </w:tcPr>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Содействие обеспечению доступным и комфортным жильем различных категорий граждан, проживающих на территории города Комсомольска-на-Амуре</w:t>
            </w:r>
          </w:p>
        </w:tc>
      </w:tr>
      <w:tr w:rsidR="002133C2" w:rsidRPr="002133C2" w:rsidTr="002133C2">
        <w:tc>
          <w:tcPr>
            <w:tcW w:w="2047" w:type="dxa"/>
            <w:tcBorders>
              <w:top w:val="single" w:sz="4" w:space="0" w:color="auto"/>
              <w:left w:val="single" w:sz="4" w:space="0" w:color="auto"/>
              <w:bottom w:val="single" w:sz="4" w:space="0" w:color="auto"/>
              <w:right w:val="single" w:sz="4" w:space="0" w:color="auto"/>
            </w:tcBorders>
          </w:tcPr>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Задачи Программы</w:t>
            </w:r>
          </w:p>
        </w:tc>
        <w:tc>
          <w:tcPr>
            <w:tcW w:w="7796" w:type="dxa"/>
            <w:tcBorders>
              <w:top w:val="single" w:sz="4" w:space="0" w:color="auto"/>
              <w:left w:val="single" w:sz="4" w:space="0" w:color="auto"/>
              <w:bottom w:val="single" w:sz="4" w:space="0" w:color="auto"/>
              <w:right w:val="single" w:sz="4" w:space="0" w:color="auto"/>
            </w:tcBorders>
          </w:tcPr>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стимулирование спроса на рынке жилья и развитие механизмов адресной поддержки;</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сокращение непригодного для проживания жилищного фонда.</w:t>
            </w:r>
          </w:p>
        </w:tc>
      </w:tr>
      <w:tr w:rsidR="002133C2" w:rsidRPr="002133C2" w:rsidTr="002133C2">
        <w:tc>
          <w:tcPr>
            <w:tcW w:w="2047" w:type="dxa"/>
            <w:tcBorders>
              <w:top w:val="single" w:sz="4" w:space="0" w:color="auto"/>
              <w:left w:val="single" w:sz="4" w:space="0" w:color="auto"/>
              <w:bottom w:val="single" w:sz="4" w:space="0" w:color="auto"/>
              <w:right w:val="single" w:sz="4" w:space="0" w:color="auto"/>
            </w:tcBorders>
          </w:tcPr>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Подпрограммы</w:t>
            </w:r>
          </w:p>
        </w:tc>
        <w:tc>
          <w:tcPr>
            <w:tcW w:w="7796" w:type="dxa"/>
            <w:tcBorders>
              <w:top w:val="single" w:sz="4" w:space="0" w:color="auto"/>
              <w:left w:val="single" w:sz="4" w:space="0" w:color="auto"/>
              <w:bottom w:val="single" w:sz="4" w:space="0" w:color="auto"/>
              <w:right w:val="single" w:sz="4" w:space="0" w:color="auto"/>
            </w:tcBorders>
          </w:tcPr>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«Обеспечение жильем молодых семей города Комсомольска-на-Амуре».</w:t>
            </w:r>
          </w:p>
        </w:tc>
      </w:tr>
      <w:tr w:rsidR="002133C2" w:rsidRPr="002133C2" w:rsidTr="002133C2">
        <w:tc>
          <w:tcPr>
            <w:tcW w:w="2047" w:type="dxa"/>
            <w:tcBorders>
              <w:top w:val="single" w:sz="4" w:space="0" w:color="auto"/>
              <w:left w:val="single" w:sz="4" w:space="0" w:color="auto"/>
              <w:bottom w:val="single" w:sz="4" w:space="0" w:color="auto"/>
              <w:right w:val="single" w:sz="4" w:space="0" w:color="auto"/>
            </w:tcBorders>
          </w:tcPr>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Основные мероприятия Программы</w:t>
            </w:r>
          </w:p>
        </w:tc>
        <w:tc>
          <w:tcPr>
            <w:tcW w:w="7796" w:type="dxa"/>
            <w:tcBorders>
              <w:top w:val="single" w:sz="4" w:space="0" w:color="auto"/>
              <w:left w:val="single" w:sz="4" w:space="0" w:color="auto"/>
              <w:bottom w:val="single" w:sz="4" w:space="0" w:color="auto"/>
              <w:right w:val="single" w:sz="4" w:space="0" w:color="auto"/>
            </w:tcBorders>
          </w:tcPr>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разработка градостроительной документации и формирование земельных участков;</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содействие развитию жилищного строительства, в том числе малоэтажного жилищного строительства в городе Комсомольске-на-Амуре;</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xml:space="preserve">- мероприятия по комплексному освоению и развитию </w:t>
            </w:r>
            <w:r w:rsidRPr="002133C2">
              <w:rPr>
                <w:rFonts w:ascii="Times New Roman" w:hAnsi="Times New Roman" w:cs="Times New Roman"/>
                <w:sz w:val="28"/>
                <w:szCs w:val="28"/>
              </w:rPr>
              <w:lastRenderedPageBreak/>
              <w:t>территорий края в целях жилищного строительства в рамках регионального проекта «Жилье»;</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мероприятия по переселению граждан из аварийного жилищного фонда в рамках реализации регионального проекта «Обеспечение устойчивого сокращения непригодного для проживания жилищного фонда».</w:t>
            </w:r>
          </w:p>
        </w:tc>
      </w:tr>
      <w:tr w:rsidR="002133C2" w:rsidRPr="002133C2" w:rsidTr="002133C2">
        <w:tc>
          <w:tcPr>
            <w:tcW w:w="2047" w:type="dxa"/>
            <w:tcBorders>
              <w:top w:val="single" w:sz="4" w:space="0" w:color="auto"/>
              <w:left w:val="single" w:sz="4" w:space="0" w:color="auto"/>
              <w:bottom w:val="single" w:sz="4" w:space="0" w:color="auto"/>
              <w:right w:val="single" w:sz="4" w:space="0" w:color="auto"/>
            </w:tcBorders>
          </w:tcPr>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lastRenderedPageBreak/>
              <w:t>Основные показатели (индикаторы)</w:t>
            </w:r>
          </w:p>
        </w:tc>
        <w:tc>
          <w:tcPr>
            <w:tcW w:w="7796" w:type="dxa"/>
            <w:tcBorders>
              <w:top w:val="single" w:sz="4" w:space="0" w:color="auto"/>
              <w:left w:val="single" w:sz="4" w:space="0" w:color="auto"/>
              <w:bottom w:val="single" w:sz="4" w:space="0" w:color="auto"/>
              <w:right w:val="single" w:sz="4" w:space="0" w:color="auto"/>
            </w:tcBorders>
          </w:tcPr>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общая площадь жилых помещений, приходящихся в среднем на одного жителя;</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годовой объем ввода жилья.</w:t>
            </w:r>
          </w:p>
        </w:tc>
      </w:tr>
      <w:tr w:rsidR="002133C2" w:rsidRPr="002133C2" w:rsidTr="002133C2">
        <w:tc>
          <w:tcPr>
            <w:tcW w:w="2047" w:type="dxa"/>
            <w:tcBorders>
              <w:top w:val="single" w:sz="4" w:space="0" w:color="auto"/>
              <w:left w:val="single" w:sz="4" w:space="0" w:color="auto"/>
              <w:bottom w:val="single" w:sz="4" w:space="0" w:color="auto"/>
              <w:right w:val="single" w:sz="4" w:space="0" w:color="auto"/>
            </w:tcBorders>
          </w:tcPr>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Сроки и этапы реализации Программы</w:t>
            </w:r>
          </w:p>
        </w:tc>
        <w:tc>
          <w:tcPr>
            <w:tcW w:w="7796" w:type="dxa"/>
            <w:tcBorders>
              <w:top w:val="single" w:sz="4" w:space="0" w:color="auto"/>
              <w:left w:val="single" w:sz="4" w:space="0" w:color="auto"/>
              <w:bottom w:val="single" w:sz="4" w:space="0" w:color="auto"/>
              <w:right w:val="single" w:sz="4" w:space="0" w:color="auto"/>
            </w:tcBorders>
          </w:tcPr>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Программа реализуется в 1 этап в течение 2021 - 2025 годов.</w:t>
            </w:r>
          </w:p>
        </w:tc>
      </w:tr>
      <w:tr w:rsidR="002133C2" w:rsidRPr="002133C2" w:rsidTr="002133C2">
        <w:tc>
          <w:tcPr>
            <w:tcW w:w="2047" w:type="dxa"/>
            <w:tcBorders>
              <w:top w:val="single" w:sz="4" w:space="0" w:color="auto"/>
              <w:left w:val="single" w:sz="4" w:space="0" w:color="auto"/>
              <w:right w:val="single" w:sz="4" w:space="0" w:color="auto"/>
            </w:tcBorders>
          </w:tcPr>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Ресурсное обеспечение реализации Программы за счет средств местного бюджета и прогнозная (справочная) оценка расходов федерального, краевого бюджета, внебюджетных средств</w:t>
            </w:r>
          </w:p>
        </w:tc>
        <w:tc>
          <w:tcPr>
            <w:tcW w:w="7796" w:type="dxa"/>
            <w:tcBorders>
              <w:top w:val="single" w:sz="4" w:space="0" w:color="auto"/>
              <w:left w:val="single" w:sz="4" w:space="0" w:color="auto"/>
              <w:right w:val="single" w:sz="4" w:space="0" w:color="auto"/>
            </w:tcBorders>
          </w:tcPr>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Общий объем финансирования Программы (прогнозная справочная оценка) составляет 115 698,11 тыс. руб., в том числе по годам:</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2021 год - 17 440,84 тыс. руб.;</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2022 год - 28 817,13 тыс. руб.;</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2023 год - 7 933,80 тыс. руб.;</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2024 год - 30 703,17 тыс. руб.;</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2025 год - 30 803,17 тыс. руб.</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в том числе:</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из федерального бюджета (по согласованию) - 0,00 тыс. руб., в том числе по годам:</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2021 год - 0,00 тыс. руб.;</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2022 год - 0,00 тыс. руб.;</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2023 год - 0,00 тыс. руб.;</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2024 год - 0,00 тыс. руб.;</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2025 год - 0,00 тыс. руб.</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из краевого бюджета (по согласованию) - 19 085,59 тыс. руб., в том числе по годам:</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2021 год - 0,00 тыс. руб.;</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2022 год - 19 085,59 тыс. руб.;</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2023 год - 0,00 тыс. руб.;</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2024 год - 0,00 тыс. руб.;</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2025 год - 0,00 тыс. руб.;</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из местного бюджета - 96 612,52</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тыс. руб., в том числе по годам:</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2021 год - 17 440,84 тыс. руб.;</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2022 год - 9 731,54 тыс. руб.;</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2023 год - 7 933,80 тыс. руб.;</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2024 год - 30 703,17 тыс. руб.;</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2025 год - 30 803,17 тыс. руб.</w:t>
            </w:r>
          </w:p>
        </w:tc>
      </w:tr>
      <w:tr w:rsidR="002133C2" w:rsidRPr="002133C2" w:rsidTr="002133C2">
        <w:tc>
          <w:tcPr>
            <w:tcW w:w="2047" w:type="dxa"/>
            <w:tcBorders>
              <w:top w:val="single" w:sz="4" w:space="0" w:color="auto"/>
              <w:left w:val="single" w:sz="4" w:space="0" w:color="auto"/>
              <w:bottom w:val="single" w:sz="4" w:space="0" w:color="auto"/>
              <w:right w:val="single" w:sz="4" w:space="0" w:color="auto"/>
            </w:tcBorders>
          </w:tcPr>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lastRenderedPageBreak/>
              <w:t>Конечный результат реализации программы</w:t>
            </w:r>
          </w:p>
        </w:tc>
        <w:tc>
          <w:tcPr>
            <w:tcW w:w="7796" w:type="dxa"/>
            <w:tcBorders>
              <w:top w:val="single" w:sz="4" w:space="0" w:color="auto"/>
              <w:left w:val="single" w:sz="4" w:space="0" w:color="auto"/>
              <w:bottom w:val="single" w:sz="4" w:space="0" w:color="auto"/>
              <w:right w:val="single" w:sz="4" w:space="0" w:color="auto"/>
            </w:tcBorders>
          </w:tcPr>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рост уровня обеспеченности населения жильем до 24,4 кв. метров на человека;</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ввод 92,5 тыс. квадратных метров жилья;</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предоставление социальных выплат 600 молодым семьям на улучшение жилищных условий;</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разработка и утверждение документов территориального планирования;</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обеспечение объектами инженерной и транспортной инфраструктуры 3-х территорий к земельным участкам, предназначенным для распределения и предоставленных в собственность гражданам, имеющим трех и более детей;</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предоставление 30 гражданам, имеющим трех и более детей, земельных участков под строительство жилья;</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ежегодный ввод не менее 30% малоэтажного и индивидуального жилья в общем объеме ввода жилья;</w:t>
            </w:r>
          </w:p>
          <w:p w:rsidR="002133C2" w:rsidRPr="002133C2" w:rsidRDefault="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расселение 289 граждан из аварийного жилищного фонда.</w:t>
            </w:r>
          </w:p>
        </w:tc>
      </w:tr>
    </w:tbl>
    <w:p w:rsidR="002133C2" w:rsidRPr="002133C2" w:rsidRDefault="002133C2" w:rsidP="002133C2">
      <w:pPr>
        <w:autoSpaceDE w:val="0"/>
        <w:autoSpaceDN w:val="0"/>
        <w:adjustRightInd w:val="0"/>
        <w:spacing w:after="0" w:line="240" w:lineRule="auto"/>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sidRPr="002133C2">
        <w:rPr>
          <w:rFonts w:ascii="Times New Roman" w:hAnsi="Times New Roman" w:cs="Times New Roman"/>
          <w:b/>
          <w:bCs/>
          <w:sz w:val="28"/>
          <w:szCs w:val="28"/>
        </w:rPr>
        <w:t>1. Общая характеристика текущего состояния жилищной сферы</w:t>
      </w:r>
    </w:p>
    <w:p w:rsidR="002133C2" w:rsidRPr="002133C2" w:rsidRDefault="002133C2" w:rsidP="002133C2">
      <w:pPr>
        <w:autoSpaceDE w:val="0"/>
        <w:autoSpaceDN w:val="0"/>
        <w:adjustRightInd w:val="0"/>
        <w:spacing w:after="0" w:line="240" w:lineRule="auto"/>
        <w:ind w:firstLine="709"/>
        <w:jc w:val="center"/>
        <w:rPr>
          <w:rFonts w:ascii="Times New Roman" w:hAnsi="Times New Roman" w:cs="Times New Roman"/>
          <w:b/>
          <w:bCs/>
          <w:sz w:val="28"/>
          <w:szCs w:val="28"/>
        </w:rPr>
      </w:pPr>
      <w:r w:rsidRPr="002133C2">
        <w:rPr>
          <w:rFonts w:ascii="Times New Roman" w:hAnsi="Times New Roman" w:cs="Times New Roman"/>
          <w:b/>
          <w:bCs/>
          <w:sz w:val="28"/>
          <w:szCs w:val="28"/>
        </w:rPr>
        <w:t>города Комсомольска-на-Амуре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Наличие собственного жилья является одной из базовых ценностей человеческого существования, основных его потребностей, обеспечивающей здоровье нации, формирование и сохранение семейных ценностей, стабилизацию и положительное развитие демографической ситуации.</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Это источник уверенности людей в завтрашнем дне и опора стабильности в обществе. Кроме того, жилье, помимо выполнения базовых функций, является, как объект недвижимости, средством накопления капитала и в то же время инвестиционным механизмом в сфере производства и оборота капитала в обществе.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Жилищное строительство является и генератором налоговых поступлений в бюджеты всех уровней. Строительство в целом является точкой роста экономики государства, залогом его эффективного развития, как в экономическом, так и в социальном плане.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По состоянию на 01 января 2020 г. в городе Комсомольске-на-Амуре проживает 246 540 человек. По численности населения город Комсомольск-на-Амуре занимает второе место в Хабаровском крае после краевого центра.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xml:space="preserve">Общая площадь жилищного фонда, по данным </w:t>
      </w:r>
      <w:proofErr w:type="spellStart"/>
      <w:r w:rsidRPr="002133C2">
        <w:rPr>
          <w:rFonts w:ascii="Times New Roman" w:hAnsi="Times New Roman" w:cs="Times New Roman"/>
          <w:sz w:val="28"/>
          <w:szCs w:val="28"/>
        </w:rPr>
        <w:t>Крайстата</w:t>
      </w:r>
      <w:proofErr w:type="spellEnd"/>
      <w:r w:rsidRPr="002133C2">
        <w:rPr>
          <w:rFonts w:ascii="Times New Roman" w:hAnsi="Times New Roman" w:cs="Times New Roman"/>
          <w:sz w:val="28"/>
          <w:szCs w:val="28"/>
        </w:rPr>
        <w:t xml:space="preserve"> на 01 января 2020 г., составляет 5920,1 тыс. кв. м, из них площадь, занимаемая аварийным жилищным фондом, составляет 131,1 тыс. кв. м, или 3,1% от общего объема жилищного фонда города Комсомольска-на-Амуре.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Обеспеченность населения жильем составляет 24,0 кв. м на человека.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На 01 января 2020 г. в очереди на улучшение жилищных условий состоит свыше 1503 семьи. Кроме того, в аварийном жилищном фонде на начало 2020 года проживает 506 человек.</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lastRenderedPageBreak/>
        <w:t>Объемы жилищного строительства в городе Комсомольске-на-Амуре с 2000 года осуществлялись низкими темпами, что повлияло на высокий процент нуждающихся в улучшении жилищных условий граждан и высокий уровень аварийного жилищного фонда в общей площади жилья по городскому округу.</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Мировой экономический кризис, который начал свое влияние на экономику страны во второй половине 2008 года, внес значительные корректировки в дальнейшее развитие рынка жилищного строительства. Под его влиянием количество реализуемых инвестиционных проектов жилищного строительства продолжало снижаться. Самый низкий показатель объема ввода жилья был в 2010 году - 1,7 тыс. кв. м.</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В сложившихся условиях администрацией города Комсомольска-на-Амуре осуществлялся комплекс мер, направленных на реализацию основных мероприятий приоритетного национального проекта «Доступное и комфортное жилье - гражданам России».</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С 2007 года реализуется муниципальная целевая программа «Обеспечение жильем молодых семей муниципального образования городского округа «Город Комсомольск-на-Амуре», в рамках которой улучшили жилищные условия более 1500 молодых семей. Кроме того, 49 молодым семьям социальные выплаты на приобретение жилья произведены были только за счет средств местного бюджета.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В 2021 году планируется предоставление социальных выплат 100 молодым семьям на приобретение жилья на вторичном рынке.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133C2">
        <w:rPr>
          <w:rFonts w:ascii="Times New Roman" w:hAnsi="Times New Roman" w:cs="Times New Roman"/>
          <w:sz w:val="28"/>
          <w:szCs w:val="28"/>
        </w:rPr>
        <w:t>Стимулирующим фактором жилищного строительства является прямое финансирование жилищного строительства из краевого и федерального бюджетов.</w:t>
      </w:r>
      <w:proofErr w:type="gramEnd"/>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Частными инвесторами в 2019 году введено 16,611 тыс. кв. м, завершено строительство многоквартирных жилых домов по ул. Пионерской, 39 (76 квартир), по ул. Партизанской, 11 (6 квартир), по ул. Свердлова два сблокированных жилых дома (6 квартир).</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xml:space="preserve">В 2020 году планируется ввести жилой дом по ул. Комсомольской, 16а (112 квартир). Одновременно частными застройщиками ведется строительство жилых домов на пр. </w:t>
      </w:r>
      <w:proofErr w:type="spellStart"/>
      <w:r w:rsidRPr="002133C2">
        <w:rPr>
          <w:rFonts w:ascii="Times New Roman" w:hAnsi="Times New Roman" w:cs="Times New Roman"/>
          <w:sz w:val="28"/>
          <w:szCs w:val="28"/>
        </w:rPr>
        <w:t>Первостроителей</w:t>
      </w:r>
      <w:proofErr w:type="spellEnd"/>
      <w:r w:rsidRPr="002133C2">
        <w:rPr>
          <w:rFonts w:ascii="Times New Roman" w:hAnsi="Times New Roman" w:cs="Times New Roman"/>
          <w:sz w:val="28"/>
          <w:szCs w:val="28"/>
        </w:rPr>
        <w:t xml:space="preserve"> на 90 квартир, на пересечении ул. Советской и ул. Калинина на 64 квартиры, ввод жилых домов планируется в конце 2021 года.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133C2">
        <w:rPr>
          <w:rFonts w:ascii="Times New Roman" w:hAnsi="Times New Roman" w:cs="Times New Roman"/>
          <w:sz w:val="28"/>
          <w:szCs w:val="28"/>
        </w:rPr>
        <w:t>При поддержке средств Федерального Фонда содействия реформированию жилищно-коммунального хозяйства, краевого бюджета Управлением капитального строительства администрации города Комсомольска-на-Амуре введен в эксплуатацию 21 малоэтажный жилой дом, общей площадью 24,81 тыс. кв. м. В настоящее время осуществляется покупка жилых помещений на вторичном рынке для переселения граждан из аварийного жилищного фонда, предусматривается в 2020 - 2021 годах переселить 384 человека.</w:t>
      </w:r>
      <w:proofErr w:type="gramEnd"/>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xml:space="preserve">Общий объем финансирования программы по переселению граждан из аварийного жилищного фонда составляет 185,10 млн. руб., в том числе из </w:t>
      </w:r>
      <w:r w:rsidRPr="002133C2">
        <w:rPr>
          <w:rFonts w:ascii="Times New Roman" w:hAnsi="Times New Roman" w:cs="Times New Roman"/>
          <w:sz w:val="28"/>
          <w:szCs w:val="28"/>
        </w:rPr>
        <w:lastRenderedPageBreak/>
        <w:t>Фонда реформирования - 162,13 млн. руб., краевого бюджета - 1,72 млн. руб., местного бюджета - 21,25 млн.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Большое внимание уделяется развитию индивидуального жилищного строительства.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В существующих микрорайонах малоэтажной застройки под индивидуальное жилищное строительство по заявкам граждан предоставлено 1676 земельных участков.</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xml:space="preserve">В соответствии с </w:t>
      </w:r>
      <w:hyperlink r:id="rId7" w:history="1">
        <w:r w:rsidRPr="002133C2">
          <w:rPr>
            <w:rFonts w:ascii="Times New Roman" w:hAnsi="Times New Roman" w:cs="Times New Roman"/>
            <w:color w:val="0000FF"/>
            <w:sz w:val="28"/>
            <w:szCs w:val="28"/>
          </w:rPr>
          <w:t>Законом</w:t>
        </w:r>
      </w:hyperlink>
      <w:r w:rsidRPr="002133C2">
        <w:rPr>
          <w:rFonts w:ascii="Times New Roman" w:hAnsi="Times New Roman" w:cs="Times New Roman"/>
          <w:sz w:val="28"/>
          <w:szCs w:val="28"/>
        </w:rPr>
        <w:t xml:space="preserve"> Хабаровского края от 29 июля 2015 г. N 104 «О регулировании земельных отношений в Хабаровском крае» краевым государственным учреждением «Центр социальной поддержки населения по г. Комсомольску-на-Амуре» ведется работа по приему документов на выделение участков. По состоянию на 28 июля 2020 года в очереди на получение земельных участков в собственность бесплатно поставлено 524 гражданина, имеющих трех и более детей.</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Всего гражданам предоставлено 1831 земельный участок, в том числе: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- 1676 земельных участков для индивидуального жилищного строительства,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- 145 земельных участков для ведения садоводства,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- 10 земельных участков под строительство жилых домов.</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На территории города Комсомольска-на-Амуре определена 21 территория, предназначенная для предоставления на них земельных участков в собственность бесплатно гражданам, имеющим трех и более детей. Количество участков составляет 1775 шт.</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Однако наряду с положительными аспектами существует ряд проблем, препятствующих полноценному развитию рынка жилья в городе Комсомольске-на-Амуре.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Наиболее существенными проблемами развития рынка жилья являются:</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отсутствие документов территориального планирования, которые позволяют своевременно спланировать территории под жилую застройку;</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xml:space="preserve">- отсутствие реально подготовленных для комплексной жилой застройки земельных участков, имеющих инфраструктурное обеспечение. </w:t>
      </w:r>
      <w:proofErr w:type="gramStart"/>
      <w:r w:rsidRPr="002133C2">
        <w:rPr>
          <w:rFonts w:ascii="Times New Roman" w:hAnsi="Times New Roman" w:cs="Times New Roman"/>
          <w:sz w:val="28"/>
          <w:szCs w:val="28"/>
        </w:rPr>
        <w:t>В связи с этим на современном этапе необходимо участие государства в финансировании проектов создания коммунальной инфраструктуры под малоэтажную индивидуальную застройку</w:t>
      </w:r>
      <w:proofErr w:type="gramEnd"/>
      <w:r w:rsidRPr="002133C2">
        <w:rPr>
          <w:rFonts w:ascii="Times New Roman" w:hAnsi="Times New Roman" w:cs="Times New Roman"/>
          <w:sz w:val="28"/>
          <w:szCs w:val="28"/>
        </w:rPr>
        <w:t>;</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низкий потребительский спрос населения на жилье вследствие ужесточения требований кредитных организаций по условиям предоставления ипотечных жилищных кредитов;</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слаборазвитая система ипотечного кредитования участия в долевом строительстве малоэтажного жилищного домостроения;</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превышение стоимости квадратного метра жилья на первичном рынке над стоимостью квадратного метра жилья на вторичном рынке;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xml:space="preserve">- излишне регламентированная и чрезвычайно громоздкая система выдачи исходно-разрешительной документации на осуществление строительства, получение технических условий на подключение к объектам коммунальной инфраструктуры и на ввод объектов в эксплуатацию, что приводит к созданию </w:t>
      </w:r>
      <w:r w:rsidRPr="002133C2">
        <w:rPr>
          <w:rFonts w:ascii="Times New Roman" w:hAnsi="Times New Roman" w:cs="Times New Roman"/>
          <w:sz w:val="28"/>
          <w:szCs w:val="28"/>
        </w:rPr>
        <w:lastRenderedPageBreak/>
        <w:t>искусственных административных барьеров для реализации строительного бизнеса;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недостаточность производственных мощностей предприятий по выпуску основных строительных материалов;</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дефицит профессиональных кадров в строительной отрасли.</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Существует необходимость разработки и практического воплощения комплекса мер, направленных на одновременное стимулирование покупательской и инвестиционной активности на рынке жилья.</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Программа ориентирована на интеграцию в действующие и разрабатываемые федеральные и краевые государственные программы, предполагающие реализацию механизмов поддержки развития жилищного строительства.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sidRPr="002133C2">
        <w:rPr>
          <w:rFonts w:ascii="Times New Roman" w:hAnsi="Times New Roman" w:cs="Times New Roman"/>
          <w:b/>
          <w:bCs/>
          <w:sz w:val="28"/>
          <w:szCs w:val="28"/>
        </w:rPr>
        <w:t>2. Приоритеты и цели деятельности администрации города</w:t>
      </w:r>
    </w:p>
    <w:p w:rsidR="002133C2" w:rsidRPr="002133C2" w:rsidRDefault="002133C2" w:rsidP="002133C2">
      <w:pPr>
        <w:autoSpaceDE w:val="0"/>
        <w:autoSpaceDN w:val="0"/>
        <w:adjustRightInd w:val="0"/>
        <w:spacing w:after="0" w:line="240" w:lineRule="auto"/>
        <w:ind w:firstLine="709"/>
        <w:jc w:val="center"/>
        <w:rPr>
          <w:rFonts w:ascii="Times New Roman" w:hAnsi="Times New Roman" w:cs="Times New Roman"/>
          <w:b/>
          <w:bCs/>
          <w:sz w:val="28"/>
          <w:szCs w:val="28"/>
        </w:rPr>
      </w:pPr>
      <w:r w:rsidRPr="002133C2">
        <w:rPr>
          <w:rFonts w:ascii="Times New Roman" w:hAnsi="Times New Roman" w:cs="Times New Roman"/>
          <w:b/>
          <w:bCs/>
          <w:sz w:val="28"/>
          <w:szCs w:val="28"/>
        </w:rPr>
        <w:t>Комсомольска-на-Амуре в жилищной сфере. Цели</w:t>
      </w:r>
    </w:p>
    <w:p w:rsidR="002133C2" w:rsidRPr="002133C2" w:rsidRDefault="002133C2" w:rsidP="002133C2">
      <w:pPr>
        <w:autoSpaceDE w:val="0"/>
        <w:autoSpaceDN w:val="0"/>
        <w:adjustRightInd w:val="0"/>
        <w:spacing w:after="0" w:line="240" w:lineRule="auto"/>
        <w:ind w:firstLine="709"/>
        <w:jc w:val="center"/>
        <w:rPr>
          <w:rFonts w:ascii="Times New Roman" w:hAnsi="Times New Roman" w:cs="Times New Roman"/>
          <w:b/>
          <w:bCs/>
          <w:sz w:val="28"/>
          <w:szCs w:val="28"/>
        </w:rPr>
      </w:pPr>
      <w:r w:rsidRPr="002133C2">
        <w:rPr>
          <w:rFonts w:ascii="Times New Roman" w:hAnsi="Times New Roman" w:cs="Times New Roman"/>
          <w:b/>
          <w:bCs/>
          <w:sz w:val="28"/>
          <w:szCs w:val="28"/>
        </w:rPr>
        <w:t>и задачи программы</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На территории города Комсомольска-на-Амуре генеральным планом предусматривались высокие темпы жилищного строительства. В сложившихся условиях ежегодного падения численности населения и отсутствия перспектив к его увеличению потребность в массовом строительстве жилья отсутствует.</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Целью Программы является содействие обеспечению доступным и комфортным жильем различных категорий граждан, проживающих на территории города Комсомольска-на-Амуре.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Для реализации поставленной цели предусматривается решение следующих задач:</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стимулирование спроса на рынке жилья и развитие механизмов адресной поддержки;</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сокращение непригодного для проживания жилищного фонда.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sidRPr="002133C2">
        <w:rPr>
          <w:rFonts w:ascii="Times New Roman" w:hAnsi="Times New Roman" w:cs="Times New Roman"/>
          <w:b/>
          <w:bCs/>
          <w:sz w:val="28"/>
          <w:szCs w:val="28"/>
        </w:rPr>
        <w:t>3. Прогноз конечных результатов реализации программы</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В результате реализации программы планируется:</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рост уровня обеспеченности населения жильем к 2025 году до 24,4 кв. метров на человека;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ввод 92,5 тыс. квадратных метров жилья;</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предоставление социальных выплат 600 молодым семьям на улучшение жилищных условий;</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разработка и утверждение документов территориального планирования;</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обеспечение объектами инженерной и транспортной инфраструктуры 3-х территорий к земельным участкам, предназначенным для распределения и предоставленных в собственность гражданам, имеющим трех и более детей.</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предоставление 30 гражданам, имеющим трех и более детей, земельных участков под строительство жилья;</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lastRenderedPageBreak/>
        <w:t>- ежегодный ввод не менее 30% малоэтажного и индивидуального жилья в общем объеме ввода жилья;</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расселение 289 граждан из аварийного жилищного фонда.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sidRPr="002133C2">
        <w:rPr>
          <w:rFonts w:ascii="Times New Roman" w:hAnsi="Times New Roman" w:cs="Times New Roman"/>
          <w:b/>
          <w:bCs/>
          <w:sz w:val="28"/>
          <w:szCs w:val="28"/>
        </w:rPr>
        <w:t>4. Сроки и этапы реализации Программы</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Программа реализуется в один этап в течение в 2021 - 2025 годов.</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sidRPr="002133C2">
        <w:rPr>
          <w:rFonts w:ascii="Times New Roman" w:hAnsi="Times New Roman" w:cs="Times New Roman"/>
          <w:b/>
          <w:bCs/>
          <w:sz w:val="28"/>
          <w:szCs w:val="28"/>
        </w:rPr>
        <w:t>5. Перечень показателей (индикаторов) программы</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xml:space="preserve">Для оценки эффективности реализации программы применяются индикаторы в соответствии с </w:t>
      </w:r>
      <w:hyperlink r:id="rId8" w:history="1">
        <w:r w:rsidRPr="002133C2">
          <w:rPr>
            <w:rFonts w:ascii="Times New Roman" w:hAnsi="Times New Roman" w:cs="Times New Roman"/>
            <w:color w:val="0000FF"/>
            <w:sz w:val="28"/>
            <w:szCs w:val="28"/>
          </w:rPr>
          <w:t>приложением N 1</w:t>
        </w:r>
      </w:hyperlink>
      <w:r w:rsidRPr="002133C2">
        <w:rPr>
          <w:rFonts w:ascii="Times New Roman" w:hAnsi="Times New Roman" w:cs="Times New Roman"/>
          <w:sz w:val="28"/>
          <w:szCs w:val="28"/>
        </w:rPr>
        <w:t xml:space="preserve"> к настоящей программе.</w:t>
      </w:r>
    </w:p>
    <w:p w:rsidR="002133C2" w:rsidRPr="002133C2" w:rsidRDefault="00BF647B" w:rsidP="002133C2">
      <w:pPr>
        <w:autoSpaceDE w:val="0"/>
        <w:autoSpaceDN w:val="0"/>
        <w:adjustRightInd w:val="0"/>
        <w:spacing w:after="0" w:line="240" w:lineRule="auto"/>
        <w:ind w:firstLine="709"/>
        <w:jc w:val="both"/>
        <w:rPr>
          <w:rFonts w:ascii="Times New Roman" w:hAnsi="Times New Roman" w:cs="Times New Roman"/>
          <w:sz w:val="28"/>
          <w:szCs w:val="28"/>
        </w:rPr>
      </w:pPr>
      <w:hyperlink r:id="rId9" w:history="1">
        <w:r w:rsidR="002133C2" w:rsidRPr="002133C2">
          <w:rPr>
            <w:rFonts w:ascii="Times New Roman" w:hAnsi="Times New Roman" w:cs="Times New Roman"/>
            <w:color w:val="0000FF"/>
            <w:sz w:val="28"/>
            <w:szCs w:val="28"/>
          </w:rPr>
          <w:t>Методика</w:t>
        </w:r>
      </w:hyperlink>
      <w:r w:rsidR="002133C2" w:rsidRPr="002133C2">
        <w:rPr>
          <w:rFonts w:ascii="Times New Roman" w:hAnsi="Times New Roman" w:cs="Times New Roman"/>
          <w:sz w:val="28"/>
          <w:szCs w:val="28"/>
        </w:rPr>
        <w:t xml:space="preserve"> сбора информации и расчета показателей (индикаторов) программы приведена в Приложении N 2 к настоящей программе.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sidRPr="002133C2">
        <w:rPr>
          <w:rFonts w:ascii="Times New Roman" w:hAnsi="Times New Roman" w:cs="Times New Roman"/>
          <w:b/>
          <w:bCs/>
          <w:sz w:val="28"/>
          <w:szCs w:val="28"/>
        </w:rPr>
        <w:t xml:space="preserve">6. Краткое описание подпрограммы и </w:t>
      </w:r>
      <w:proofErr w:type="gramStart"/>
      <w:r w:rsidRPr="002133C2">
        <w:rPr>
          <w:rFonts w:ascii="Times New Roman" w:hAnsi="Times New Roman" w:cs="Times New Roman"/>
          <w:b/>
          <w:bCs/>
          <w:sz w:val="28"/>
          <w:szCs w:val="28"/>
        </w:rPr>
        <w:t>основных</w:t>
      </w:r>
      <w:proofErr w:type="gramEnd"/>
    </w:p>
    <w:p w:rsidR="002133C2" w:rsidRPr="002133C2" w:rsidRDefault="002133C2" w:rsidP="002133C2">
      <w:pPr>
        <w:autoSpaceDE w:val="0"/>
        <w:autoSpaceDN w:val="0"/>
        <w:adjustRightInd w:val="0"/>
        <w:spacing w:after="0" w:line="240" w:lineRule="auto"/>
        <w:ind w:firstLine="709"/>
        <w:jc w:val="center"/>
        <w:rPr>
          <w:rFonts w:ascii="Times New Roman" w:hAnsi="Times New Roman" w:cs="Times New Roman"/>
          <w:b/>
          <w:bCs/>
          <w:sz w:val="28"/>
          <w:szCs w:val="28"/>
        </w:rPr>
      </w:pPr>
      <w:r w:rsidRPr="002133C2">
        <w:rPr>
          <w:rFonts w:ascii="Times New Roman" w:hAnsi="Times New Roman" w:cs="Times New Roman"/>
          <w:b/>
          <w:bCs/>
          <w:sz w:val="28"/>
          <w:szCs w:val="28"/>
        </w:rPr>
        <w:t>мероприятий программы</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xml:space="preserve">В рамках решения поставленных задач предусматривается реализация </w:t>
      </w:r>
      <w:hyperlink w:anchor="Par251" w:history="1">
        <w:r w:rsidRPr="002133C2">
          <w:rPr>
            <w:rFonts w:ascii="Times New Roman" w:hAnsi="Times New Roman" w:cs="Times New Roman"/>
            <w:color w:val="0000FF"/>
            <w:sz w:val="28"/>
            <w:szCs w:val="28"/>
          </w:rPr>
          <w:t>подпрограммы</w:t>
        </w:r>
      </w:hyperlink>
      <w:r w:rsidRPr="002133C2">
        <w:rPr>
          <w:rFonts w:ascii="Times New Roman" w:hAnsi="Times New Roman" w:cs="Times New Roman"/>
          <w:sz w:val="28"/>
          <w:szCs w:val="28"/>
        </w:rPr>
        <w:t xml:space="preserve"> «Обеспечение жильем молодых семей города Комсомольска-на-Амуре» (далее - подпрограмма) и комплекса основных мероприятий.</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xml:space="preserve">Мероприятия </w:t>
      </w:r>
      <w:hyperlink w:anchor="Par251" w:history="1">
        <w:r w:rsidRPr="002133C2">
          <w:rPr>
            <w:rFonts w:ascii="Times New Roman" w:hAnsi="Times New Roman" w:cs="Times New Roman"/>
            <w:color w:val="0000FF"/>
            <w:sz w:val="28"/>
            <w:szCs w:val="28"/>
          </w:rPr>
          <w:t>подпрограммы</w:t>
        </w:r>
      </w:hyperlink>
      <w:r w:rsidRPr="002133C2">
        <w:rPr>
          <w:rFonts w:ascii="Times New Roman" w:hAnsi="Times New Roman" w:cs="Times New Roman"/>
          <w:sz w:val="28"/>
          <w:szCs w:val="28"/>
        </w:rPr>
        <w:t xml:space="preserve"> направлены на создание условий для повышения уровня обеспеченности жильем молодых семей; укрепление института семьи как ячейки общества и улучшение демографической ситуации в городе Комсомольске-на-Амуре.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xml:space="preserve">В рамках мероприятий </w:t>
      </w:r>
      <w:hyperlink w:anchor="Par251" w:history="1">
        <w:r w:rsidRPr="002133C2">
          <w:rPr>
            <w:rFonts w:ascii="Times New Roman" w:hAnsi="Times New Roman" w:cs="Times New Roman"/>
            <w:color w:val="0000FF"/>
            <w:sz w:val="28"/>
            <w:szCs w:val="28"/>
          </w:rPr>
          <w:t>подпрограммы</w:t>
        </w:r>
      </w:hyperlink>
      <w:r w:rsidRPr="002133C2">
        <w:rPr>
          <w:rFonts w:ascii="Times New Roman" w:hAnsi="Times New Roman" w:cs="Times New Roman"/>
          <w:sz w:val="28"/>
          <w:szCs w:val="28"/>
        </w:rPr>
        <w:t xml:space="preserve"> предусматривается предоставление из местного бюджета: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субсидий на предоставление социальных выплат молодым семьям на приобретение жилого помещения или создание объекта индивидуального жилищного строительства;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дополнительных социальных выплат при рождении (усыновлении, удочерении) одного ребенка в размере не менее 5 процентов расчетной (средней) стоимости жилья;</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xml:space="preserve">- молодым семьям - участникам долевого строительства жилья в городе Комсомольске-на-Амуре социальных выплат на строительство жилого помещения (в соответствии с </w:t>
      </w:r>
      <w:hyperlink r:id="rId10" w:history="1">
        <w:r w:rsidRPr="002133C2">
          <w:rPr>
            <w:rFonts w:ascii="Times New Roman" w:hAnsi="Times New Roman" w:cs="Times New Roman"/>
            <w:color w:val="0000FF"/>
            <w:sz w:val="28"/>
            <w:szCs w:val="28"/>
          </w:rPr>
          <w:t>постановлением</w:t>
        </w:r>
      </w:hyperlink>
      <w:r w:rsidRPr="002133C2">
        <w:rPr>
          <w:rFonts w:ascii="Times New Roman" w:hAnsi="Times New Roman" w:cs="Times New Roman"/>
          <w:sz w:val="28"/>
          <w:szCs w:val="28"/>
        </w:rPr>
        <w:t xml:space="preserve"> Правительства Хабаровского края от 25 мая 2011 г. N 149-пр «О предоставлении молодым семьям социальных выплат на приобретение или строительство жилья в Хабаровском крае»).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xml:space="preserve">Срок реализации </w:t>
      </w:r>
      <w:hyperlink w:anchor="Par251" w:history="1">
        <w:r w:rsidRPr="002133C2">
          <w:rPr>
            <w:rFonts w:ascii="Times New Roman" w:hAnsi="Times New Roman" w:cs="Times New Roman"/>
            <w:color w:val="0000FF"/>
            <w:sz w:val="28"/>
            <w:szCs w:val="28"/>
          </w:rPr>
          <w:t>подпрограммы</w:t>
        </w:r>
      </w:hyperlink>
      <w:r w:rsidRPr="002133C2">
        <w:rPr>
          <w:rFonts w:ascii="Times New Roman" w:hAnsi="Times New Roman" w:cs="Times New Roman"/>
          <w:sz w:val="28"/>
          <w:szCs w:val="28"/>
        </w:rPr>
        <w:t xml:space="preserve"> 2021 - 2025 годы. Действие </w:t>
      </w:r>
      <w:hyperlink w:anchor="Par251" w:history="1">
        <w:r w:rsidRPr="002133C2">
          <w:rPr>
            <w:rFonts w:ascii="Times New Roman" w:hAnsi="Times New Roman" w:cs="Times New Roman"/>
            <w:color w:val="0000FF"/>
            <w:sz w:val="28"/>
            <w:szCs w:val="28"/>
          </w:rPr>
          <w:t>подпрограммы</w:t>
        </w:r>
      </w:hyperlink>
      <w:r w:rsidRPr="002133C2">
        <w:rPr>
          <w:rFonts w:ascii="Times New Roman" w:hAnsi="Times New Roman" w:cs="Times New Roman"/>
          <w:sz w:val="28"/>
          <w:szCs w:val="28"/>
        </w:rPr>
        <w:t xml:space="preserve"> может быть продлено в случае принятия на федеральном уровне решения о продлении срока действия государственной </w:t>
      </w:r>
      <w:hyperlink r:id="rId11" w:history="1">
        <w:r w:rsidRPr="002133C2">
          <w:rPr>
            <w:rFonts w:ascii="Times New Roman" w:hAnsi="Times New Roman" w:cs="Times New Roman"/>
            <w:color w:val="0000FF"/>
            <w:sz w:val="28"/>
            <w:szCs w:val="28"/>
          </w:rPr>
          <w:t>программы</w:t>
        </w:r>
      </w:hyperlink>
      <w:r w:rsidRPr="002133C2">
        <w:rPr>
          <w:rFonts w:ascii="Times New Roman" w:hAnsi="Times New Roman" w:cs="Times New Roman"/>
          <w:sz w:val="28"/>
          <w:szCs w:val="28"/>
        </w:rPr>
        <w:t xml:space="preserve">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 г. N 1710.</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lastRenderedPageBreak/>
        <w:t>В рамках программы предусматривается реализация следующих основных мероприятий:</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1) Разработка градостроительной документации и формирование земельных участков.</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Реализация мероприятия предусматривает:</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мероприятия по подготовке проектов планировки территорий и проектов межевания земельных участков, находящихся в муниципальной собственности.</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xml:space="preserve">В рамках реализации мероприятия выполняются: формирование земельных участков для жилищного строительства (многоэтажное, </w:t>
      </w:r>
      <w:proofErr w:type="spellStart"/>
      <w:r w:rsidRPr="002133C2">
        <w:rPr>
          <w:rFonts w:ascii="Times New Roman" w:hAnsi="Times New Roman" w:cs="Times New Roman"/>
          <w:sz w:val="28"/>
          <w:szCs w:val="28"/>
        </w:rPr>
        <w:t>среднеэтажное</w:t>
      </w:r>
      <w:proofErr w:type="spellEnd"/>
      <w:r w:rsidRPr="002133C2">
        <w:rPr>
          <w:rFonts w:ascii="Times New Roman" w:hAnsi="Times New Roman" w:cs="Times New Roman"/>
          <w:sz w:val="28"/>
          <w:szCs w:val="28"/>
        </w:rPr>
        <w:t>, комплексное освоение, индивидуальное жилищное строительство), в том числе: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а) выполнение кадастровых работ на земельные участки под жилищное строительство с целью проведения аукционов;</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б) формирование земельных участков под переселение граждан из аварийного фонда.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расходы на разработку градостроительной документации.</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Для реализации данного мероприятия вносятся изменения в генеральный план города Комсомольска-на-Амуре, в том числе уточняются проекты планировки территорий.</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 Содействие развитию жилищного строительства, в том числе малоэтажного жилищного строительства в городе Комсомольске-на-Амуре.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Реализация мероприятия предусматривает:</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комплексное освоение и развитие территории города в целях жилищного строительства. Строительство инженерной и транспортной инфраструктуры к земельным участкам, предоставляемым (предоставленным) в собственность бесплатно гражданам, имеющим трех и более детей, в целях жилищного строительства.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В рамках данного мероприятия предусмотрено:</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распределение земельных участков гражданам, имеющим трех и более детей;</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участие в конкурсном отборе, проводимом Министерством строительства Хабаровского края, на предоставление субсидии из краевого бюджета на строительство инженерных сетей, дорог к земельным участкам граждан, имеющих трех и более детей.</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Мероприятием предусмотрено строительство следующих объектов:</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xml:space="preserve">а) «Подъездные дороги и внутриквартальные проезды в границах территории северо-западнее станции </w:t>
      </w:r>
      <w:proofErr w:type="gramStart"/>
      <w:r w:rsidRPr="002133C2">
        <w:rPr>
          <w:rFonts w:ascii="Times New Roman" w:hAnsi="Times New Roman" w:cs="Times New Roman"/>
          <w:sz w:val="28"/>
          <w:szCs w:val="28"/>
        </w:rPr>
        <w:t>Комсомольск-Сортировочный</w:t>
      </w:r>
      <w:proofErr w:type="gramEnd"/>
      <w:r w:rsidRPr="002133C2">
        <w:rPr>
          <w:rFonts w:ascii="Times New Roman" w:hAnsi="Times New Roman" w:cs="Times New Roman"/>
          <w:sz w:val="28"/>
          <w:szCs w:val="28"/>
        </w:rPr>
        <w:t>» (дороги на время строительства)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б) «Подъездные дороги и внутриквартальные проезды в границах территории юго-западнее квартала индивидуальной усадебной застройки Хапсоль-2» (дороги на время строительства)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в) «Подъездные дороги и внутриквартальные проезды территории в микрорайоне «</w:t>
      </w:r>
      <w:proofErr w:type="spellStart"/>
      <w:r w:rsidRPr="002133C2">
        <w:rPr>
          <w:rFonts w:ascii="Times New Roman" w:hAnsi="Times New Roman" w:cs="Times New Roman"/>
          <w:sz w:val="28"/>
          <w:szCs w:val="28"/>
        </w:rPr>
        <w:t>Амурлитмаш</w:t>
      </w:r>
      <w:proofErr w:type="spellEnd"/>
      <w:r w:rsidRPr="002133C2">
        <w:rPr>
          <w:rFonts w:ascii="Times New Roman" w:hAnsi="Times New Roman" w:cs="Times New Roman"/>
          <w:sz w:val="28"/>
          <w:szCs w:val="28"/>
        </w:rPr>
        <w:t xml:space="preserve">» в Ленинском округе города Комсомольск-на-Амуре в границах: ул. Культурная, ул. Щорса, ул. Машинная, территория </w:t>
      </w:r>
      <w:r w:rsidRPr="002133C2">
        <w:rPr>
          <w:rFonts w:ascii="Times New Roman" w:hAnsi="Times New Roman" w:cs="Times New Roman"/>
          <w:sz w:val="28"/>
          <w:szCs w:val="28"/>
        </w:rPr>
        <w:lastRenderedPageBreak/>
        <w:t>санатория-профилактория по ул. Культурная, 4» (дороги на время строительства).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размещение информации о перспективных территориях, земельных участках для жилищного строительства в средствах массовой информации и на официальном сайте органов местного самоуправления города Комсомольска-на-Амуре в информационно-телекоммуникационной сети «Интернет». В рамках мероприятия информация размещается на официальном сайте города Комсомольска-на-Амуре в информационно-телекоммуникационной сети «Интернет», газете «Дальневосточный Комсомольск».</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xml:space="preserve">- </w:t>
      </w:r>
      <w:proofErr w:type="gramStart"/>
      <w:r w:rsidRPr="002133C2">
        <w:rPr>
          <w:rFonts w:ascii="Times New Roman" w:hAnsi="Times New Roman" w:cs="Times New Roman"/>
          <w:sz w:val="28"/>
          <w:szCs w:val="28"/>
        </w:rPr>
        <w:t>п</w:t>
      </w:r>
      <w:proofErr w:type="gramEnd"/>
      <w:r w:rsidRPr="002133C2">
        <w:rPr>
          <w:rFonts w:ascii="Times New Roman" w:hAnsi="Times New Roman" w:cs="Times New Roman"/>
          <w:sz w:val="28"/>
          <w:szCs w:val="28"/>
        </w:rPr>
        <w:t>редоставление земельных участков в собственность гражданам, имеющим трех и более детей. В рамках мероприятия проводится заседание по распределению земельных участков, для предоставления их гражданам, имеющим трех и более детей.</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3) Мероприятия по комплексному освоению и развитию территорий края в целях жилищного строительства в рамках регионального проекта «Жилье».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Реализация мероприятия предусматривает:</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комплексное освоение и развитие территорий города в целях жилищного строительства. (Подъездные дороги и внутриквартальные проезды в границах территории севернее бывшей базы «</w:t>
      </w:r>
      <w:proofErr w:type="spellStart"/>
      <w:r w:rsidRPr="002133C2">
        <w:rPr>
          <w:rFonts w:ascii="Times New Roman" w:hAnsi="Times New Roman" w:cs="Times New Roman"/>
          <w:sz w:val="28"/>
          <w:szCs w:val="28"/>
        </w:rPr>
        <w:t>Зеленстроя</w:t>
      </w:r>
      <w:proofErr w:type="spellEnd"/>
      <w:r w:rsidRPr="002133C2">
        <w:rPr>
          <w:rFonts w:ascii="Times New Roman" w:hAnsi="Times New Roman" w:cs="Times New Roman"/>
          <w:sz w:val="28"/>
          <w:szCs w:val="28"/>
        </w:rPr>
        <w:t>» в квартале индивидуальной усадебной застройки «</w:t>
      </w:r>
      <w:proofErr w:type="spellStart"/>
      <w:r w:rsidRPr="002133C2">
        <w:rPr>
          <w:rFonts w:ascii="Times New Roman" w:hAnsi="Times New Roman" w:cs="Times New Roman"/>
          <w:sz w:val="28"/>
          <w:szCs w:val="28"/>
        </w:rPr>
        <w:t>Силинский</w:t>
      </w:r>
      <w:proofErr w:type="spellEnd"/>
      <w:r w:rsidRPr="002133C2">
        <w:rPr>
          <w:rFonts w:ascii="Times New Roman" w:hAnsi="Times New Roman" w:cs="Times New Roman"/>
          <w:sz w:val="28"/>
          <w:szCs w:val="28"/>
        </w:rPr>
        <w:t>»).</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В рамках данного мероприятия предусмотрено:</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распределение земельных участков гражданам, имеющим трех и более детей;</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участие в конкурсном отборе, проводимом Министерством строительства Хабаровского края, на предоставление субсидии из краевого бюджета на строительство инженерных сетей, дорог к земельным участкам граждан, имеющих трех и более детей, части строительства подъездных дорог и внутриквартальных проездов в границах территории севернее бывшей базы «</w:t>
      </w:r>
      <w:proofErr w:type="spellStart"/>
      <w:r w:rsidRPr="002133C2">
        <w:rPr>
          <w:rFonts w:ascii="Times New Roman" w:hAnsi="Times New Roman" w:cs="Times New Roman"/>
          <w:sz w:val="28"/>
          <w:szCs w:val="28"/>
        </w:rPr>
        <w:t>Зеленстроя</w:t>
      </w:r>
      <w:proofErr w:type="spellEnd"/>
      <w:r w:rsidRPr="002133C2">
        <w:rPr>
          <w:rFonts w:ascii="Times New Roman" w:hAnsi="Times New Roman" w:cs="Times New Roman"/>
          <w:sz w:val="28"/>
          <w:szCs w:val="28"/>
        </w:rPr>
        <w:t>» в квартале индивидуальной усадебной застройки «</w:t>
      </w:r>
      <w:proofErr w:type="spellStart"/>
      <w:r w:rsidRPr="002133C2">
        <w:rPr>
          <w:rFonts w:ascii="Times New Roman" w:hAnsi="Times New Roman" w:cs="Times New Roman"/>
          <w:sz w:val="28"/>
          <w:szCs w:val="28"/>
        </w:rPr>
        <w:t>Силинский</w:t>
      </w:r>
      <w:proofErr w:type="spellEnd"/>
      <w:r w:rsidRPr="002133C2">
        <w:rPr>
          <w:rFonts w:ascii="Times New Roman" w:hAnsi="Times New Roman" w:cs="Times New Roman"/>
          <w:sz w:val="28"/>
          <w:szCs w:val="28"/>
        </w:rPr>
        <w:t>».</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4) Мероприятия по переселению граждан из аварийного жилищного фонда в рамках реализации регионального проекта «Обеспечение устойчивого сокращения непригодного для проживания жилищного фонда».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Реализация мероприятия предусматривает:</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обеспечение мероприятий по переселению граждан из аварийного жилищного фонда, признанного таковым до 01 января 2017 года.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В рамках данного мероприятия выполняются:</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xml:space="preserve">- признание жилых домов </w:t>
      </w:r>
      <w:proofErr w:type="gramStart"/>
      <w:r w:rsidRPr="002133C2">
        <w:rPr>
          <w:rFonts w:ascii="Times New Roman" w:hAnsi="Times New Roman" w:cs="Times New Roman"/>
          <w:sz w:val="28"/>
          <w:szCs w:val="28"/>
        </w:rPr>
        <w:t>аварийными</w:t>
      </w:r>
      <w:proofErr w:type="gramEnd"/>
      <w:r w:rsidRPr="002133C2">
        <w:rPr>
          <w:rFonts w:ascii="Times New Roman" w:hAnsi="Times New Roman" w:cs="Times New Roman"/>
          <w:sz w:val="28"/>
          <w:szCs w:val="28"/>
        </w:rPr>
        <w:t>;</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проработка с застройщиками вопроса переселения граждан по договору развития застроенной территории;</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решение проблемы переселения граждан из аварийных многоквартирных домов.</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Default="002133C2" w:rsidP="002133C2">
      <w:pPr>
        <w:autoSpaceDE w:val="0"/>
        <w:autoSpaceDN w:val="0"/>
        <w:adjustRightInd w:val="0"/>
        <w:spacing w:after="0" w:line="240" w:lineRule="auto"/>
        <w:ind w:firstLine="709"/>
        <w:jc w:val="center"/>
        <w:outlineLvl w:val="1"/>
        <w:rPr>
          <w:rFonts w:ascii="Times New Roman" w:hAnsi="Times New Roman" w:cs="Times New Roman"/>
          <w:b/>
          <w:bCs/>
          <w:sz w:val="28"/>
          <w:szCs w:val="28"/>
        </w:rPr>
      </w:pPr>
    </w:p>
    <w:p w:rsidR="002133C2" w:rsidRDefault="002133C2" w:rsidP="002133C2">
      <w:pPr>
        <w:autoSpaceDE w:val="0"/>
        <w:autoSpaceDN w:val="0"/>
        <w:adjustRightInd w:val="0"/>
        <w:spacing w:after="0" w:line="240" w:lineRule="auto"/>
        <w:ind w:firstLine="709"/>
        <w:jc w:val="center"/>
        <w:outlineLvl w:val="1"/>
        <w:rPr>
          <w:rFonts w:ascii="Times New Roman" w:hAnsi="Times New Roman" w:cs="Times New Roman"/>
          <w:b/>
          <w:bCs/>
          <w:sz w:val="28"/>
          <w:szCs w:val="28"/>
        </w:rPr>
      </w:pPr>
    </w:p>
    <w:p w:rsidR="002133C2" w:rsidRDefault="002133C2" w:rsidP="002133C2">
      <w:pPr>
        <w:autoSpaceDE w:val="0"/>
        <w:autoSpaceDN w:val="0"/>
        <w:adjustRightInd w:val="0"/>
        <w:spacing w:after="0" w:line="240" w:lineRule="auto"/>
        <w:ind w:firstLine="709"/>
        <w:jc w:val="center"/>
        <w:outlineLvl w:val="1"/>
        <w:rPr>
          <w:rFonts w:ascii="Times New Roman" w:hAnsi="Times New Roman" w:cs="Times New Roman"/>
          <w:b/>
          <w:bCs/>
          <w:sz w:val="28"/>
          <w:szCs w:val="28"/>
        </w:rPr>
      </w:pPr>
    </w:p>
    <w:p w:rsidR="002133C2" w:rsidRPr="002133C2" w:rsidRDefault="002133C2" w:rsidP="002133C2">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sidRPr="002133C2">
        <w:rPr>
          <w:rFonts w:ascii="Times New Roman" w:hAnsi="Times New Roman" w:cs="Times New Roman"/>
          <w:b/>
          <w:bCs/>
          <w:sz w:val="28"/>
          <w:szCs w:val="28"/>
        </w:rPr>
        <w:lastRenderedPageBreak/>
        <w:t>7. Основные меры правового регулирования</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BF647B" w:rsidP="002133C2">
      <w:pPr>
        <w:autoSpaceDE w:val="0"/>
        <w:autoSpaceDN w:val="0"/>
        <w:adjustRightInd w:val="0"/>
        <w:spacing w:after="0" w:line="240" w:lineRule="auto"/>
        <w:ind w:firstLine="709"/>
        <w:jc w:val="both"/>
        <w:rPr>
          <w:rFonts w:ascii="Times New Roman" w:hAnsi="Times New Roman" w:cs="Times New Roman"/>
          <w:sz w:val="28"/>
          <w:szCs w:val="28"/>
        </w:rPr>
      </w:pPr>
      <w:hyperlink r:id="rId12" w:history="1">
        <w:r w:rsidR="002133C2" w:rsidRPr="002133C2">
          <w:rPr>
            <w:rFonts w:ascii="Times New Roman" w:hAnsi="Times New Roman" w:cs="Times New Roman"/>
            <w:color w:val="0000FF"/>
            <w:sz w:val="28"/>
            <w:szCs w:val="28"/>
          </w:rPr>
          <w:t>Сведения</w:t>
        </w:r>
      </w:hyperlink>
      <w:r w:rsidR="002133C2" w:rsidRPr="002133C2">
        <w:rPr>
          <w:rFonts w:ascii="Times New Roman" w:hAnsi="Times New Roman" w:cs="Times New Roman"/>
          <w:sz w:val="28"/>
          <w:szCs w:val="28"/>
        </w:rPr>
        <w:t xml:space="preserve"> об основных мерах правового регулирования в сфере реализации Программы приведены в приложении N 4 к программе.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sidRPr="002133C2">
        <w:rPr>
          <w:rFonts w:ascii="Times New Roman" w:hAnsi="Times New Roman" w:cs="Times New Roman"/>
          <w:b/>
          <w:bCs/>
          <w:sz w:val="28"/>
          <w:szCs w:val="28"/>
        </w:rPr>
        <w:t>8. Ресурсное обеспечение реализации Программы</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Общий объем финансирования программы (прогнозная справочная оценка) составляет 115 698,11 тыс. руб., в том числе по годам:</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2021 год - 17 440,84 тыс.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2022 год - 28 817,13 тыс.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2023 год - 7 933,80 тыс.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2024 год - 30 703,17 тыс.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2025 год - 30 803,17 тыс.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в том числе: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из федерального бюджета (по согласованию) - 0,00 тыс. руб., в том числе по годам:</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2021 год - 0,00 тыс.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2022 год - 0,00 тыс.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2023 год - 0,00 тыс.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2024 год - 0,00 тыс.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2025 год - 0,00 тыс.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из краевого бюджета (по согласованию) - 19 085,59 тыс. руб., в том числе по годам:</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2021 год - 0,00 тыс.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2022 год - 19 085,59 тыс.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2023 год - 0,00 тыс.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2024 год - 0,00 тыс.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2025 год - 0,00 тыс.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из местного бюджета - 96 612,52 тыс. руб., в том числе по годам:</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2021 год - 17 440,84 тыс.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2022 год - 9 731,54 тыс.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2023 год - 7 933,80 тыс.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2024 год - 30 703,17 тыс.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2025 год - 30 803,17 тыс.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Для достижения целей Программы планируется привлечение средств из вышестоящих бюджетов в рамках государственных программ Хабаровского края: «Развитие жилищного строительства в Хабаровском крае», «Повышение качества жилищно-коммунального обслуживания населения Хабаровского края».</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xml:space="preserve">Ресурсное </w:t>
      </w:r>
      <w:hyperlink r:id="rId13" w:history="1">
        <w:r w:rsidRPr="002133C2">
          <w:rPr>
            <w:rFonts w:ascii="Times New Roman" w:hAnsi="Times New Roman" w:cs="Times New Roman"/>
            <w:color w:val="0000FF"/>
            <w:sz w:val="28"/>
            <w:szCs w:val="28"/>
          </w:rPr>
          <w:t>обеспечение</w:t>
        </w:r>
      </w:hyperlink>
      <w:r w:rsidRPr="002133C2">
        <w:rPr>
          <w:rFonts w:ascii="Times New Roman" w:hAnsi="Times New Roman" w:cs="Times New Roman"/>
          <w:sz w:val="28"/>
          <w:szCs w:val="28"/>
        </w:rPr>
        <w:t xml:space="preserve"> реализации программы за счет средств местного бюджета и прогнозная (справочная) оценка расходов федерального и краевого бюджетов представлены в приложении N 5 к настоящему постановлению.</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Default="002133C2" w:rsidP="002133C2">
      <w:pPr>
        <w:autoSpaceDE w:val="0"/>
        <w:autoSpaceDN w:val="0"/>
        <w:adjustRightInd w:val="0"/>
        <w:spacing w:after="0" w:line="240" w:lineRule="auto"/>
        <w:ind w:firstLine="709"/>
        <w:jc w:val="center"/>
        <w:outlineLvl w:val="1"/>
        <w:rPr>
          <w:rFonts w:ascii="Times New Roman" w:hAnsi="Times New Roman" w:cs="Times New Roman"/>
          <w:b/>
          <w:bCs/>
          <w:sz w:val="28"/>
          <w:szCs w:val="28"/>
        </w:rPr>
      </w:pPr>
    </w:p>
    <w:p w:rsidR="002133C2" w:rsidRPr="002133C2" w:rsidRDefault="002133C2" w:rsidP="002133C2">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sidRPr="002133C2">
        <w:rPr>
          <w:rFonts w:ascii="Times New Roman" w:hAnsi="Times New Roman" w:cs="Times New Roman"/>
          <w:b/>
          <w:bCs/>
          <w:sz w:val="28"/>
          <w:szCs w:val="28"/>
        </w:rPr>
        <w:lastRenderedPageBreak/>
        <w:t>9. Механизм реализации программы</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Механизм реализации программы направлен на эффективное планирование хода исполнения мероприятий, координацию действий соисполнителей программы, обеспечение контроля исполнения значений целевых показателей (индикаторов) программы и программных мероприятий, проведение мониторинга и оценки эффективности реализации</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программы, выработку решений о внесении изменений в Программу при возникновении отклонения хода работ от плана мероприятий Программы.</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Ответственный исполнитель программы - Управление архитектуры и градостроительства в лице отдела строительства Управления архитектуры и градостроительства.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Ответственный исполнитель программы:</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1) организует реализацию программы, осуществляет координацию деятельности соисполнителей и участников программы, вносит по согласованию с соисполнителями изменения в программу и несет ответственность за достижение показателей (индикаторов) программы, а также конечных результатов ее реализации;</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 в срок до 20-го июля текущего года осуществляет мониторинг реализации программы и представляет на рассмотрение и согласование курирующему заместителю главы администрации города полугодовой отчет;</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3) направляет полугодовой отчет в Департамент экономического развития администрации города Комсомольска-на-Амуре в течение трех рабочих дней со дня его согласования курирующим заместителем главы администрации города;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xml:space="preserve">4) готовит годовой отчет в срок до 01-го марта года, следующего </w:t>
      </w:r>
      <w:proofErr w:type="gramStart"/>
      <w:r w:rsidRPr="002133C2">
        <w:rPr>
          <w:rFonts w:ascii="Times New Roman" w:hAnsi="Times New Roman" w:cs="Times New Roman"/>
          <w:sz w:val="28"/>
          <w:szCs w:val="28"/>
        </w:rPr>
        <w:t>за</w:t>
      </w:r>
      <w:proofErr w:type="gramEnd"/>
      <w:r w:rsidRPr="002133C2">
        <w:rPr>
          <w:rFonts w:ascii="Times New Roman" w:hAnsi="Times New Roman" w:cs="Times New Roman"/>
          <w:sz w:val="28"/>
          <w:szCs w:val="28"/>
        </w:rPr>
        <w:t xml:space="preserve"> </w:t>
      </w:r>
      <w:proofErr w:type="gramStart"/>
      <w:r w:rsidRPr="002133C2">
        <w:rPr>
          <w:rFonts w:ascii="Times New Roman" w:hAnsi="Times New Roman" w:cs="Times New Roman"/>
          <w:sz w:val="28"/>
          <w:szCs w:val="28"/>
        </w:rPr>
        <w:t>отчетным</w:t>
      </w:r>
      <w:proofErr w:type="gramEnd"/>
      <w:r w:rsidRPr="002133C2">
        <w:rPr>
          <w:rFonts w:ascii="Times New Roman" w:hAnsi="Times New Roman" w:cs="Times New Roman"/>
          <w:sz w:val="28"/>
          <w:szCs w:val="28"/>
        </w:rPr>
        <w:t>, и представляет его в Департамент экономического развития администрации города Комсомольска-на-Амуре;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5) запрашивает у соисполнителей и участников программы информацию, необходимую для проведения мониторинга реализации программы и подготовки годового отчета.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6) несет ответственность за достоверность информации в полугодовом и годовом отчетах.</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xml:space="preserve">7) в срок до 30 марта года, следующего за </w:t>
      </w:r>
      <w:proofErr w:type="gramStart"/>
      <w:r w:rsidRPr="002133C2">
        <w:rPr>
          <w:rFonts w:ascii="Times New Roman" w:hAnsi="Times New Roman" w:cs="Times New Roman"/>
          <w:sz w:val="28"/>
          <w:szCs w:val="28"/>
        </w:rPr>
        <w:t>отчетным</w:t>
      </w:r>
      <w:proofErr w:type="gramEnd"/>
      <w:r w:rsidRPr="002133C2">
        <w:rPr>
          <w:rFonts w:ascii="Times New Roman" w:hAnsi="Times New Roman" w:cs="Times New Roman"/>
          <w:sz w:val="28"/>
          <w:szCs w:val="28"/>
        </w:rPr>
        <w:t>, размещает годовой отчет на официальном сайте органов местного самоуправления города Комсомольска-на-Амуре.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xml:space="preserve">8) в срок до 17 мая года, следующего за отчетным, размещает в электронном виде </w:t>
      </w:r>
      <w:proofErr w:type="gramStart"/>
      <w:r w:rsidRPr="002133C2">
        <w:rPr>
          <w:rFonts w:ascii="Times New Roman" w:hAnsi="Times New Roman" w:cs="Times New Roman"/>
          <w:sz w:val="28"/>
          <w:szCs w:val="28"/>
        </w:rPr>
        <w:t>посредством ГАС</w:t>
      </w:r>
      <w:proofErr w:type="gramEnd"/>
      <w:r w:rsidRPr="002133C2">
        <w:rPr>
          <w:rFonts w:ascii="Times New Roman" w:hAnsi="Times New Roman" w:cs="Times New Roman"/>
          <w:sz w:val="28"/>
          <w:szCs w:val="28"/>
        </w:rPr>
        <w:t xml:space="preserve"> «Управление» отчетные данные о реализации программы.</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Соисполнитель программы:</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1) участвует в разработке и осуществляет реализацию мероприятий программы, в отношении которых он является соисполнителем;</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 представляет в части своей компетенции предложения ответственному исполнителю по корректировке программы;</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lastRenderedPageBreak/>
        <w:t xml:space="preserve">3) в срок до 01 февраля года, следующего </w:t>
      </w:r>
      <w:proofErr w:type="gramStart"/>
      <w:r w:rsidRPr="002133C2">
        <w:rPr>
          <w:rFonts w:ascii="Times New Roman" w:hAnsi="Times New Roman" w:cs="Times New Roman"/>
          <w:sz w:val="28"/>
          <w:szCs w:val="28"/>
        </w:rPr>
        <w:t>за</w:t>
      </w:r>
      <w:proofErr w:type="gramEnd"/>
      <w:r w:rsidRPr="002133C2">
        <w:rPr>
          <w:rFonts w:ascii="Times New Roman" w:hAnsi="Times New Roman" w:cs="Times New Roman"/>
          <w:sz w:val="28"/>
          <w:szCs w:val="28"/>
        </w:rPr>
        <w:t xml:space="preserve"> </w:t>
      </w:r>
      <w:proofErr w:type="gramStart"/>
      <w:r w:rsidRPr="002133C2">
        <w:rPr>
          <w:rFonts w:ascii="Times New Roman" w:hAnsi="Times New Roman" w:cs="Times New Roman"/>
          <w:sz w:val="28"/>
          <w:szCs w:val="28"/>
        </w:rPr>
        <w:t>отчетным</w:t>
      </w:r>
      <w:proofErr w:type="gramEnd"/>
      <w:r w:rsidRPr="002133C2">
        <w:rPr>
          <w:rFonts w:ascii="Times New Roman" w:hAnsi="Times New Roman" w:cs="Times New Roman"/>
          <w:sz w:val="28"/>
          <w:szCs w:val="28"/>
        </w:rPr>
        <w:t>, представляет ответственному исполнителю необходимую информацию для подготовки годового отчета;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xml:space="preserve">4) в срок до 01 июля года, следующего </w:t>
      </w:r>
      <w:proofErr w:type="gramStart"/>
      <w:r w:rsidRPr="002133C2">
        <w:rPr>
          <w:rFonts w:ascii="Times New Roman" w:hAnsi="Times New Roman" w:cs="Times New Roman"/>
          <w:sz w:val="28"/>
          <w:szCs w:val="28"/>
        </w:rPr>
        <w:t>за</w:t>
      </w:r>
      <w:proofErr w:type="gramEnd"/>
      <w:r w:rsidRPr="002133C2">
        <w:rPr>
          <w:rFonts w:ascii="Times New Roman" w:hAnsi="Times New Roman" w:cs="Times New Roman"/>
          <w:sz w:val="28"/>
          <w:szCs w:val="28"/>
        </w:rPr>
        <w:t xml:space="preserve"> </w:t>
      </w:r>
      <w:proofErr w:type="gramStart"/>
      <w:r w:rsidRPr="002133C2">
        <w:rPr>
          <w:rFonts w:ascii="Times New Roman" w:hAnsi="Times New Roman" w:cs="Times New Roman"/>
          <w:sz w:val="28"/>
          <w:szCs w:val="28"/>
        </w:rPr>
        <w:t>отчетным</w:t>
      </w:r>
      <w:proofErr w:type="gramEnd"/>
      <w:r w:rsidRPr="002133C2">
        <w:rPr>
          <w:rFonts w:ascii="Times New Roman" w:hAnsi="Times New Roman" w:cs="Times New Roman"/>
          <w:sz w:val="28"/>
          <w:szCs w:val="28"/>
        </w:rPr>
        <w:t>, представляет ответственному исполнителю необходимую информацию для проведения мониторинга реализации программы и подготовки полугодового отчета;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5) несет ответственность, в части своей компетенции, за достоверность информации в полугодовом и годовом отчетах;</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6) несет ответственность за достижение показателей (индикаторов), конечных результатов реализации мероприятий подпрограммы и основных мероприятий программы, ответственным за которые он является.</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xml:space="preserve">Внесение изменений в программу и проведение оценки эффективности реализации программы осуществляется ответственным исполнителем в соответствии с </w:t>
      </w:r>
      <w:hyperlink r:id="rId14" w:history="1">
        <w:r w:rsidRPr="002133C2">
          <w:rPr>
            <w:rFonts w:ascii="Times New Roman" w:hAnsi="Times New Roman" w:cs="Times New Roman"/>
            <w:color w:val="0000FF"/>
            <w:sz w:val="28"/>
            <w:szCs w:val="28"/>
          </w:rPr>
          <w:t>постановлением</w:t>
        </w:r>
      </w:hyperlink>
      <w:r w:rsidRPr="002133C2">
        <w:rPr>
          <w:rFonts w:ascii="Times New Roman" w:hAnsi="Times New Roman" w:cs="Times New Roman"/>
          <w:sz w:val="28"/>
          <w:szCs w:val="28"/>
        </w:rPr>
        <w:t xml:space="preserve"> администрации города Комсомольска-на-Амуре от 11 июня 2020 г. N 1104-па «Об утверждении Порядка принятия решений о разработке муниципальных программ, их формирования, реализации и проведения оценки эффективности реализации».</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center"/>
        <w:outlineLvl w:val="1"/>
        <w:rPr>
          <w:rFonts w:ascii="Times New Roman" w:hAnsi="Times New Roman" w:cs="Times New Roman"/>
          <w:b/>
          <w:bCs/>
          <w:sz w:val="28"/>
          <w:szCs w:val="28"/>
        </w:rPr>
      </w:pPr>
      <w:bookmarkStart w:id="0" w:name="Par251"/>
      <w:bookmarkEnd w:id="0"/>
      <w:r w:rsidRPr="002133C2">
        <w:rPr>
          <w:rFonts w:ascii="Times New Roman" w:hAnsi="Times New Roman" w:cs="Times New Roman"/>
          <w:b/>
          <w:bCs/>
          <w:sz w:val="28"/>
          <w:szCs w:val="28"/>
        </w:rPr>
        <w:t>10. Подпрограмма «Обеспечение жильем молодых семей города</w:t>
      </w:r>
    </w:p>
    <w:p w:rsidR="002133C2" w:rsidRPr="002133C2" w:rsidRDefault="002133C2" w:rsidP="002133C2">
      <w:pPr>
        <w:autoSpaceDE w:val="0"/>
        <w:autoSpaceDN w:val="0"/>
        <w:adjustRightInd w:val="0"/>
        <w:spacing w:after="0" w:line="240" w:lineRule="auto"/>
        <w:ind w:firstLine="709"/>
        <w:jc w:val="center"/>
        <w:rPr>
          <w:rFonts w:ascii="Times New Roman" w:hAnsi="Times New Roman" w:cs="Times New Roman"/>
          <w:b/>
          <w:bCs/>
          <w:sz w:val="28"/>
          <w:szCs w:val="28"/>
        </w:rPr>
      </w:pPr>
      <w:r w:rsidRPr="002133C2">
        <w:rPr>
          <w:rFonts w:ascii="Times New Roman" w:hAnsi="Times New Roman" w:cs="Times New Roman"/>
          <w:b/>
          <w:bCs/>
          <w:sz w:val="28"/>
          <w:szCs w:val="28"/>
        </w:rPr>
        <w:t>Комсомольска-на-Амуре»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center"/>
        <w:outlineLvl w:val="2"/>
        <w:rPr>
          <w:rFonts w:ascii="Times New Roman" w:hAnsi="Times New Roman" w:cs="Times New Roman"/>
          <w:b/>
          <w:bCs/>
          <w:sz w:val="28"/>
          <w:szCs w:val="28"/>
        </w:rPr>
      </w:pPr>
      <w:r w:rsidRPr="002133C2">
        <w:rPr>
          <w:rFonts w:ascii="Times New Roman" w:hAnsi="Times New Roman" w:cs="Times New Roman"/>
          <w:b/>
          <w:bCs/>
          <w:sz w:val="28"/>
          <w:szCs w:val="28"/>
        </w:rPr>
        <w:t>Паспорт</w:t>
      </w:r>
    </w:p>
    <w:p w:rsidR="002133C2" w:rsidRPr="002133C2" w:rsidRDefault="002133C2" w:rsidP="002133C2">
      <w:pPr>
        <w:autoSpaceDE w:val="0"/>
        <w:autoSpaceDN w:val="0"/>
        <w:adjustRightInd w:val="0"/>
        <w:spacing w:after="0" w:line="240" w:lineRule="auto"/>
        <w:ind w:firstLine="709"/>
        <w:jc w:val="center"/>
        <w:rPr>
          <w:rFonts w:ascii="Times New Roman" w:hAnsi="Times New Roman" w:cs="Times New Roman"/>
          <w:b/>
          <w:bCs/>
          <w:sz w:val="28"/>
          <w:szCs w:val="28"/>
        </w:rPr>
      </w:pPr>
      <w:r w:rsidRPr="002133C2">
        <w:rPr>
          <w:rFonts w:ascii="Times New Roman" w:hAnsi="Times New Roman" w:cs="Times New Roman"/>
          <w:b/>
          <w:bCs/>
          <w:sz w:val="28"/>
          <w:szCs w:val="28"/>
        </w:rPr>
        <w:t>подпрограммы «Обеспечение жильем молодых семей города</w:t>
      </w:r>
    </w:p>
    <w:p w:rsidR="002133C2" w:rsidRPr="002133C2" w:rsidRDefault="002133C2" w:rsidP="002133C2">
      <w:pPr>
        <w:autoSpaceDE w:val="0"/>
        <w:autoSpaceDN w:val="0"/>
        <w:adjustRightInd w:val="0"/>
        <w:spacing w:after="0" w:line="240" w:lineRule="auto"/>
        <w:ind w:firstLine="709"/>
        <w:jc w:val="center"/>
        <w:rPr>
          <w:rFonts w:ascii="Times New Roman" w:hAnsi="Times New Roman" w:cs="Times New Roman"/>
          <w:b/>
          <w:bCs/>
          <w:sz w:val="28"/>
          <w:szCs w:val="28"/>
        </w:rPr>
      </w:pPr>
      <w:r w:rsidRPr="002133C2">
        <w:rPr>
          <w:rFonts w:ascii="Times New Roman" w:hAnsi="Times New Roman" w:cs="Times New Roman"/>
          <w:b/>
          <w:bCs/>
          <w:sz w:val="28"/>
          <w:szCs w:val="28"/>
        </w:rPr>
        <w:t>Комсомольска-на-Амуре» муниципальной программы «Обеспечение</w:t>
      </w:r>
    </w:p>
    <w:p w:rsidR="002133C2" w:rsidRPr="002133C2" w:rsidRDefault="002133C2" w:rsidP="002133C2">
      <w:pPr>
        <w:autoSpaceDE w:val="0"/>
        <w:autoSpaceDN w:val="0"/>
        <w:adjustRightInd w:val="0"/>
        <w:spacing w:after="0" w:line="240" w:lineRule="auto"/>
        <w:ind w:firstLine="709"/>
        <w:jc w:val="center"/>
        <w:rPr>
          <w:rFonts w:ascii="Times New Roman" w:hAnsi="Times New Roman" w:cs="Times New Roman"/>
          <w:b/>
          <w:bCs/>
          <w:sz w:val="28"/>
          <w:szCs w:val="28"/>
        </w:rPr>
      </w:pPr>
      <w:r w:rsidRPr="002133C2">
        <w:rPr>
          <w:rFonts w:ascii="Times New Roman" w:hAnsi="Times New Roman" w:cs="Times New Roman"/>
          <w:b/>
          <w:bCs/>
          <w:sz w:val="28"/>
          <w:szCs w:val="28"/>
        </w:rPr>
        <w:t>качественным жильем»</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97"/>
        <w:gridCol w:w="6804"/>
      </w:tblGrid>
      <w:tr w:rsidR="002133C2" w:rsidRPr="002133C2" w:rsidTr="002133C2">
        <w:tc>
          <w:tcPr>
            <w:tcW w:w="2897" w:type="dxa"/>
            <w:tcBorders>
              <w:top w:val="single" w:sz="4" w:space="0" w:color="auto"/>
              <w:left w:val="single" w:sz="4" w:space="0" w:color="auto"/>
              <w:bottom w:val="single" w:sz="4" w:space="0" w:color="auto"/>
              <w:right w:val="single" w:sz="4" w:space="0" w:color="auto"/>
            </w:tcBorders>
          </w:tcPr>
          <w:p w:rsidR="002133C2" w:rsidRPr="002133C2" w:rsidRDefault="002133C2" w:rsidP="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Ответственный исполнитель подпрограммы</w:t>
            </w:r>
          </w:p>
        </w:tc>
        <w:tc>
          <w:tcPr>
            <w:tcW w:w="6804" w:type="dxa"/>
            <w:tcBorders>
              <w:top w:val="single" w:sz="4" w:space="0" w:color="auto"/>
              <w:left w:val="single" w:sz="4" w:space="0" w:color="auto"/>
              <w:bottom w:val="single" w:sz="4" w:space="0" w:color="auto"/>
              <w:right w:val="single" w:sz="4" w:space="0" w:color="auto"/>
            </w:tcBorders>
          </w:tcPr>
          <w:p w:rsidR="002133C2" w:rsidRPr="002133C2" w:rsidRDefault="002133C2" w:rsidP="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Управление по физической культуре, спорту и молодежной политике Комсомольска-на-Амуре Хабаровского края (далее - Управление по физической культуре, спорту и молодежной политике)</w:t>
            </w:r>
          </w:p>
        </w:tc>
      </w:tr>
      <w:tr w:rsidR="002133C2" w:rsidRPr="002133C2" w:rsidTr="002133C2">
        <w:tc>
          <w:tcPr>
            <w:tcW w:w="2897" w:type="dxa"/>
            <w:tcBorders>
              <w:top w:val="single" w:sz="4" w:space="0" w:color="auto"/>
              <w:left w:val="single" w:sz="4" w:space="0" w:color="auto"/>
              <w:bottom w:val="single" w:sz="4" w:space="0" w:color="auto"/>
              <w:right w:val="single" w:sz="4" w:space="0" w:color="auto"/>
            </w:tcBorders>
          </w:tcPr>
          <w:p w:rsidR="002133C2" w:rsidRPr="002133C2" w:rsidRDefault="002133C2" w:rsidP="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Соисполнители подпрограммы</w:t>
            </w:r>
          </w:p>
        </w:tc>
        <w:tc>
          <w:tcPr>
            <w:tcW w:w="6804" w:type="dxa"/>
            <w:tcBorders>
              <w:top w:val="single" w:sz="4" w:space="0" w:color="auto"/>
              <w:left w:val="single" w:sz="4" w:space="0" w:color="auto"/>
              <w:bottom w:val="single" w:sz="4" w:space="0" w:color="auto"/>
              <w:right w:val="single" w:sz="4" w:space="0" w:color="auto"/>
            </w:tcBorders>
          </w:tcPr>
          <w:p w:rsidR="002133C2" w:rsidRPr="002133C2" w:rsidRDefault="002133C2" w:rsidP="002133C2">
            <w:pPr>
              <w:autoSpaceDE w:val="0"/>
              <w:autoSpaceDN w:val="0"/>
              <w:adjustRightInd w:val="0"/>
              <w:spacing w:after="0" w:line="240" w:lineRule="auto"/>
              <w:ind w:firstLine="709"/>
              <w:rPr>
                <w:rFonts w:ascii="Times New Roman" w:hAnsi="Times New Roman" w:cs="Times New Roman"/>
                <w:sz w:val="28"/>
                <w:szCs w:val="28"/>
              </w:rPr>
            </w:pPr>
            <w:r w:rsidRPr="002133C2">
              <w:rPr>
                <w:rFonts w:ascii="Times New Roman" w:hAnsi="Times New Roman" w:cs="Times New Roman"/>
                <w:sz w:val="28"/>
                <w:szCs w:val="28"/>
              </w:rPr>
              <w:t>-</w:t>
            </w:r>
          </w:p>
        </w:tc>
      </w:tr>
      <w:tr w:rsidR="002133C2" w:rsidRPr="002133C2" w:rsidTr="002133C2">
        <w:tc>
          <w:tcPr>
            <w:tcW w:w="2897" w:type="dxa"/>
            <w:tcBorders>
              <w:top w:val="single" w:sz="4" w:space="0" w:color="auto"/>
              <w:left w:val="single" w:sz="4" w:space="0" w:color="auto"/>
              <w:bottom w:val="single" w:sz="4" w:space="0" w:color="auto"/>
              <w:right w:val="single" w:sz="4" w:space="0" w:color="auto"/>
            </w:tcBorders>
          </w:tcPr>
          <w:p w:rsidR="002133C2" w:rsidRPr="002133C2" w:rsidRDefault="002133C2" w:rsidP="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Цель подпрограммы</w:t>
            </w:r>
          </w:p>
        </w:tc>
        <w:tc>
          <w:tcPr>
            <w:tcW w:w="6804" w:type="dxa"/>
            <w:tcBorders>
              <w:top w:val="single" w:sz="4" w:space="0" w:color="auto"/>
              <w:left w:val="single" w:sz="4" w:space="0" w:color="auto"/>
              <w:bottom w:val="single" w:sz="4" w:space="0" w:color="auto"/>
              <w:right w:val="single" w:sz="4" w:space="0" w:color="auto"/>
            </w:tcBorders>
          </w:tcPr>
          <w:p w:rsidR="002133C2" w:rsidRPr="002133C2" w:rsidRDefault="002133C2" w:rsidP="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Повышение доступности и качества жилья для молодых семей</w:t>
            </w:r>
          </w:p>
        </w:tc>
      </w:tr>
      <w:tr w:rsidR="002133C2" w:rsidRPr="002133C2" w:rsidTr="002133C2">
        <w:tc>
          <w:tcPr>
            <w:tcW w:w="2897" w:type="dxa"/>
            <w:tcBorders>
              <w:top w:val="single" w:sz="4" w:space="0" w:color="auto"/>
              <w:left w:val="single" w:sz="4" w:space="0" w:color="auto"/>
              <w:bottom w:val="single" w:sz="4" w:space="0" w:color="auto"/>
              <w:right w:val="single" w:sz="4" w:space="0" w:color="auto"/>
            </w:tcBorders>
          </w:tcPr>
          <w:p w:rsidR="002133C2" w:rsidRPr="002133C2" w:rsidRDefault="002133C2" w:rsidP="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Задача подпрограммы</w:t>
            </w:r>
          </w:p>
        </w:tc>
        <w:tc>
          <w:tcPr>
            <w:tcW w:w="6804" w:type="dxa"/>
            <w:tcBorders>
              <w:top w:val="single" w:sz="4" w:space="0" w:color="auto"/>
              <w:left w:val="single" w:sz="4" w:space="0" w:color="auto"/>
              <w:bottom w:val="single" w:sz="4" w:space="0" w:color="auto"/>
              <w:right w:val="single" w:sz="4" w:space="0" w:color="auto"/>
            </w:tcBorders>
          </w:tcPr>
          <w:p w:rsidR="002133C2" w:rsidRPr="002133C2" w:rsidRDefault="002133C2" w:rsidP="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Поддержка молодых семей в решении жилищной проблемы</w:t>
            </w:r>
          </w:p>
        </w:tc>
      </w:tr>
      <w:tr w:rsidR="002133C2" w:rsidRPr="002133C2" w:rsidTr="002133C2">
        <w:tc>
          <w:tcPr>
            <w:tcW w:w="2897" w:type="dxa"/>
            <w:tcBorders>
              <w:top w:val="single" w:sz="4" w:space="0" w:color="auto"/>
              <w:left w:val="single" w:sz="4" w:space="0" w:color="auto"/>
              <w:bottom w:val="single" w:sz="4" w:space="0" w:color="auto"/>
              <w:right w:val="single" w:sz="4" w:space="0" w:color="auto"/>
            </w:tcBorders>
          </w:tcPr>
          <w:p w:rsidR="002133C2" w:rsidRPr="002133C2" w:rsidRDefault="002133C2" w:rsidP="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Мероприятия Подпрограммы</w:t>
            </w:r>
          </w:p>
        </w:tc>
        <w:tc>
          <w:tcPr>
            <w:tcW w:w="6804" w:type="dxa"/>
            <w:tcBorders>
              <w:top w:val="single" w:sz="4" w:space="0" w:color="auto"/>
              <w:left w:val="single" w:sz="4" w:space="0" w:color="auto"/>
              <w:bottom w:val="single" w:sz="4" w:space="0" w:color="auto"/>
              <w:right w:val="single" w:sz="4" w:space="0" w:color="auto"/>
            </w:tcBorders>
          </w:tcPr>
          <w:p w:rsidR="002133C2" w:rsidRPr="002133C2" w:rsidRDefault="002133C2" w:rsidP="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Предоставление социальных выплат молодым семьям на приобретение жилого помещения или создание объекта индивидуального жилищного строительства;</w:t>
            </w:r>
          </w:p>
          <w:p w:rsidR="002133C2" w:rsidRPr="002133C2" w:rsidRDefault="002133C2" w:rsidP="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xml:space="preserve">- Предоставление молодым семьям дополнительной социальной выплаты при рождении (усыновлении, </w:t>
            </w:r>
            <w:r w:rsidRPr="002133C2">
              <w:rPr>
                <w:rFonts w:ascii="Times New Roman" w:hAnsi="Times New Roman" w:cs="Times New Roman"/>
                <w:sz w:val="28"/>
                <w:szCs w:val="28"/>
              </w:rPr>
              <w:lastRenderedPageBreak/>
              <w:t>удочерении) одного ребенка;</w:t>
            </w:r>
          </w:p>
          <w:p w:rsidR="002133C2" w:rsidRPr="002133C2" w:rsidRDefault="002133C2" w:rsidP="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Предоставление молодым семьям - участникам долевого строительства жилья социальных выплат на строительство жилого помещения.</w:t>
            </w:r>
          </w:p>
        </w:tc>
      </w:tr>
      <w:tr w:rsidR="002133C2" w:rsidRPr="002133C2" w:rsidTr="002133C2">
        <w:tc>
          <w:tcPr>
            <w:tcW w:w="2897" w:type="dxa"/>
            <w:tcBorders>
              <w:top w:val="single" w:sz="4" w:space="0" w:color="auto"/>
              <w:left w:val="single" w:sz="4" w:space="0" w:color="auto"/>
              <w:bottom w:val="single" w:sz="4" w:space="0" w:color="auto"/>
              <w:right w:val="single" w:sz="4" w:space="0" w:color="auto"/>
            </w:tcBorders>
          </w:tcPr>
          <w:p w:rsidR="002133C2" w:rsidRPr="002133C2" w:rsidRDefault="002133C2" w:rsidP="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lastRenderedPageBreak/>
              <w:t>Показатель (индикатор) Подпрограммы</w:t>
            </w:r>
          </w:p>
        </w:tc>
        <w:tc>
          <w:tcPr>
            <w:tcW w:w="6804" w:type="dxa"/>
            <w:tcBorders>
              <w:top w:val="single" w:sz="4" w:space="0" w:color="auto"/>
              <w:left w:val="single" w:sz="4" w:space="0" w:color="auto"/>
              <w:bottom w:val="single" w:sz="4" w:space="0" w:color="auto"/>
              <w:right w:val="single" w:sz="4" w:space="0" w:color="auto"/>
            </w:tcBorders>
          </w:tcPr>
          <w:p w:rsidR="002133C2" w:rsidRPr="002133C2" w:rsidRDefault="002133C2" w:rsidP="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Количество молодых семей, которым предоставлена социальная выплата за счет бюджетных средств на улучшение жилищных условий.</w:t>
            </w:r>
          </w:p>
        </w:tc>
      </w:tr>
      <w:tr w:rsidR="002133C2" w:rsidRPr="002133C2" w:rsidTr="002133C2">
        <w:tc>
          <w:tcPr>
            <w:tcW w:w="2897" w:type="dxa"/>
            <w:tcBorders>
              <w:top w:val="single" w:sz="4" w:space="0" w:color="auto"/>
              <w:left w:val="single" w:sz="4" w:space="0" w:color="auto"/>
              <w:bottom w:val="single" w:sz="4" w:space="0" w:color="auto"/>
              <w:right w:val="single" w:sz="4" w:space="0" w:color="auto"/>
            </w:tcBorders>
          </w:tcPr>
          <w:p w:rsidR="002133C2" w:rsidRPr="002133C2" w:rsidRDefault="002133C2" w:rsidP="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Срок реализации Подпрограммы</w:t>
            </w:r>
          </w:p>
        </w:tc>
        <w:tc>
          <w:tcPr>
            <w:tcW w:w="6804" w:type="dxa"/>
            <w:tcBorders>
              <w:top w:val="single" w:sz="4" w:space="0" w:color="auto"/>
              <w:left w:val="single" w:sz="4" w:space="0" w:color="auto"/>
              <w:bottom w:val="single" w:sz="4" w:space="0" w:color="auto"/>
              <w:right w:val="single" w:sz="4" w:space="0" w:color="auto"/>
            </w:tcBorders>
          </w:tcPr>
          <w:p w:rsidR="002133C2" w:rsidRPr="002133C2" w:rsidRDefault="002133C2" w:rsidP="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Программа реализуется в 1 этап в течение 2021 - 2025 годов.</w:t>
            </w:r>
          </w:p>
        </w:tc>
      </w:tr>
      <w:tr w:rsidR="002133C2" w:rsidRPr="002133C2" w:rsidTr="002133C2">
        <w:tc>
          <w:tcPr>
            <w:tcW w:w="2897" w:type="dxa"/>
            <w:tcBorders>
              <w:top w:val="single" w:sz="4" w:space="0" w:color="auto"/>
              <w:left w:val="single" w:sz="4" w:space="0" w:color="auto"/>
              <w:right w:val="single" w:sz="4" w:space="0" w:color="auto"/>
            </w:tcBorders>
          </w:tcPr>
          <w:p w:rsidR="002133C2" w:rsidRPr="002133C2" w:rsidRDefault="002133C2" w:rsidP="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Ресурсное обеспечение реализации Подпрограммы за счет средств местного бюджета и прогнозная (справочная) оценка расходов федерального, краевого бюджета</w:t>
            </w:r>
          </w:p>
        </w:tc>
        <w:tc>
          <w:tcPr>
            <w:tcW w:w="6804" w:type="dxa"/>
            <w:tcBorders>
              <w:top w:val="single" w:sz="4" w:space="0" w:color="auto"/>
              <w:left w:val="single" w:sz="4" w:space="0" w:color="auto"/>
              <w:right w:val="single" w:sz="4" w:space="0" w:color="auto"/>
            </w:tcBorders>
          </w:tcPr>
          <w:p w:rsidR="002133C2" w:rsidRPr="002133C2" w:rsidRDefault="002133C2" w:rsidP="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Общий объем финансирования Подпрограммы составляет 55 938,74 тыс. руб., в том числе:</w:t>
            </w:r>
          </w:p>
          <w:p w:rsidR="002133C2" w:rsidRPr="002133C2" w:rsidRDefault="002133C2" w:rsidP="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средства местного бюджета 55 938,74 тыс. руб., в том числе по годам:</w:t>
            </w:r>
          </w:p>
          <w:p w:rsidR="002133C2" w:rsidRPr="002133C2" w:rsidRDefault="002133C2" w:rsidP="002133C2">
            <w:pPr>
              <w:autoSpaceDE w:val="0"/>
              <w:autoSpaceDN w:val="0"/>
              <w:adjustRightInd w:val="0"/>
              <w:spacing w:after="0" w:line="240" w:lineRule="auto"/>
              <w:ind w:firstLine="709"/>
              <w:rPr>
                <w:rFonts w:ascii="Times New Roman" w:hAnsi="Times New Roman" w:cs="Times New Roman"/>
                <w:sz w:val="28"/>
                <w:szCs w:val="28"/>
              </w:rPr>
            </w:pPr>
            <w:r w:rsidRPr="002133C2">
              <w:rPr>
                <w:rFonts w:ascii="Times New Roman" w:hAnsi="Times New Roman" w:cs="Times New Roman"/>
                <w:sz w:val="28"/>
                <w:szCs w:val="28"/>
              </w:rPr>
              <w:t>2021 год - 12 000,00 тыс. руб.;</w:t>
            </w:r>
          </w:p>
          <w:p w:rsidR="002133C2" w:rsidRPr="002133C2" w:rsidRDefault="002133C2" w:rsidP="002133C2">
            <w:pPr>
              <w:autoSpaceDE w:val="0"/>
              <w:autoSpaceDN w:val="0"/>
              <w:adjustRightInd w:val="0"/>
              <w:spacing w:after="0" w:line="240" w:lineRule="auto"/>
              <w:ind w:firstLine="709"/>
              <w:rPr>
                <w:rFonts w:ascii="Times New Roman" w:hAnsi="Times New Roman" w:cs="Times New Roman"/>
                <w:sz w:val="28"/>
                <w:szCs w:val="28"/>
              </w:rPr>
            </w:pPr>
            <w:r w:rsidRPr="002133C2">
              <w:rPr>
                <w:rFonts w:ascii="Times New Roman" w:hAnsi="Times New Roman" w:cs="Times New Roman"/>
                <w:sz w:val="28"/>
                <w:szCs w:val="28"/>
              </w:rPr>
              <w:t>2022 год - 0,00 тыс. руб.;</w:t>
            </w:r>
          </w:p>
          <w:p w:rsidR="002133C2" w:rsidRPr="002133C2" w:rsidRDefault="002133C2" w:rsidP="002133C2">
            <w:pPr>
              <w:autoSpaceDE w:val="0"/>
              <w:autoSpaceDN w:val="0"/>
              <w:adjustRightInd w:val="0"/>
              <w:spacing w:after="0" w:line="240" w:lineRule="auto"/>
              <w:ind w:firstLine="709"/>
              <w:rPr>
                <w:rFonts w:ascii="Times New Roman" w:hAnsi="Times New Roman" w:cs="Times New Roman"/>
                <w:sz w:val="28"/>
                <w:szCs w:val="28"/>
              </w:rPr>
            </w:pPr>
            <w:r w:rsidRPr="002133C2">
              <w:rPr>
                <w:rFonts w:ascii="Times New Roman" w:hAnsi="Times New Roman" w:cs="Times New Roman"/>
                <w:sz w:val="28"/>
                <w:szCs w:val="28"/>
              </w:rPr>
              <w:t>2023 год - 0,00 тыс. руб.;</w:t>
            </w:r>
          </w:p>
          <w:p w:rsidR="002133C2" w:rsidRPr="002133C2" w:rsidRDefault="002133C2" w:rsidP="002133C2">
            <w:pPr>
              <w:autoSpaceDE w:val="0"/>
              <w:autoSpaceDN w:val="0"/>
              <w:adjustRightInd w:val="0"/>
              <w:spacing w:after="0" w:line="240" w:lineRule="auto"/>
              <w:ind w:firstLine="709"/>
              <w:rPr>
                <w:rFonts w:ascii="Times New Roman" w:hAnsi="Times New Roman" w:cs="Times New Roman"/>
                <w:sz w:val="28"/>
                <w:szCs w:val="28"/>
              </w:rPr>
            </w:pPr>
            <w:r w:rsidRPr="002133C2">
              <w:rPr>
                <w:rFonts w:ascii="Times New Roman" w:hAnsi="Times New Roman" w:cs="Times New Roman"/>
                <w:sz w:val="28"/>
                <w:szCs w:val="28"/>
              </w:rPr>
              <w:t>2024 год - 21 969,37 тыс. руб.;</w:t>
            </w:r>
          </w:p>
          <w:p w:rsidR="002133C2" w:rsidRPr="002133C2" w:rsidRDefault="002133C2" w:rsidP="002133C2">
            <w:pPr>
              <w:autoSpaceDE w:val="0"/>
              <w:autoSpaceDN w:val="0"/>
              <w:adjustRightInd w:val="0"/>
              <w:spacing w:after="0" w:line="240" w:lineRule="auto"/>
              <w:ind w:firstLine="709"/>
              <w:rPr>
                <w:rFonts w:ascii="Times New Roman" w:hAnsi="Times New Roman" w:cs="Times New Roman"/>
                <w:sz w:val="28"/>
                <w:szCs w:val="28"/>
              </w:rPr>
            </w:pPr>
            <w:r w:rsidRPr="002133C2">
              <w:rPr>
                <w:rFonts w:ascii="Times New Roman" w:hAnsi="Times New Roman" w:cs="Times New Roman"/>
                <w:sz w:val="28"/>
                <w:szCs w:val="28"/>
              </w:rPr>
              <w:t>2025 год - 21 969,37 тыс. руб.</w:t>
            </w:r>
          </w:p>
        </w:tc>
      </w:tr>
      <w:tr w:rsidR="002133C2" w:rsidRPr="002133C2" w:rsidTr="002133C2">
        <w:tc>
          <w:tcPr>
            <w:tcW w:w="2897" w:type="dxa"/>
            <w:tcBorders>
              <w:top w:val="single" w:sz="4" w:space="0" w:color="auto"/>
              <w:left w:val="single" w:sz="4" w:space="0" w:color="auto"/>
              <w:bottom w:val="single" w:sz="4" w:space="0" w:color="auto"/>
              <w:right w:val="single" w:sz="4" w:space="0" w:color="auto"/>
            </w:tcBorders>
          </w:tcPr>
          <w:p w:rsidR="002133C2" w:rsidRPr="002133C2" w:rsidRDefault="002133C2" w:rsidP="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Конечный результат реализации Подпрограммы</w:t>
            </w:r>
          </w:p>
        </w:tc>
        <w:tc>
          <w:tcPr>
            <w:tcW w:w="6804" w:type="dxa"/>
            <w:tcBorders>
              <w:top w:val="single" w:sz="4" w:space="0" w:color="auto"/>
              <w:left w:val="single" w:sz="4" w:space="0" w:color="auto"/>
              <w:bottom w:val="single" w:sz="4" w:space="0" w:color="auto"/>
              <w:right w:val="single" w:sz="4" w:space="0" w:color="auto"/>
            </w:tcBorders>
          </w:tcPr>
          <w:p w:rsidR="002133C2" w:rsidRPr="002133C2" w:rsidRDefault="002133C2" w:rsidP="002133C2">
            <w:pPr>
              <w:autoSpaceDE w:val="0"/>
              <w:autoSpaceDN w:val="0"/>
              <w:adjustRightInd w:val="0"/>
              <w:spacing w:after="0" w:line="240" w:lineRule="auto"/>
              <w:rPr>
                <w:rFonts w:ascii="Times New Roman" w:hAnsi="Times New Roman" w:cs="Times New Roman"/>
                <w:sz w:val="28"/>
                <w:szCs w:val="28"/>
              </w:rPr>
            </w:pPr>
            <w:r w:rsidRPr="002133C2">
              <w:rPr>
                <w:rFonts w:ascii="Times New Roman" w:hAnsi="Times New Roman" w:cs="Times New Roman"/>
                <w:sz w:val="28"/>
                <w:szCs w:val="28"/>
              </w:rPr>
              <w:t>- предоставление социальных выплат 600 молодым семьям на улучшение жилищных условий.</w:t>
            </w:r>
          </w:p>
        </w:tc>
      </w:tr>
    </w:tbl>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center"/>
        <w:outlineLvl w:val="2"/>
        <w:rPr>
          <w:rFonts w:ascii="Times New Roman" w:hAnsi="Times New Roman" w:cs="Times New Roman"/>
          <w:b/>
          <w:bCs/>
          <w:sz w:val="28"/>
          <w:szCs w:val="28"/>
        </w:rPr>
      </w:pPr>
      <w:r w:rsidRPr="002133C2">
        <w:rPr>
          <w:rFonts w:ascii="Times New Roman" w:hAnsi="Times New Roman" w:cs="Times New Roman"/>
          <w:b/>
          <w:bCs/>
          <w:sz w:val="28"/>
          <w:szCs w:val="28"/>
        </w:rPr>
        <w:t>10.1. Характеристика текущего состояния сферы обеспечения</w:t>
      </w:r>
    </w:p>
    <w:p w:rsidR="002133C2" w:rsidRPr="002133C2" w:rsidRDefault="002133C2" w:rsidP="002133C2">
      <w:pPr>
        <w:autoSpaceDE w:val="0"/>
        <w:autoSpaceDN w:val="0"/>
        <w:adjustRightInd w:val="0"/>
        <w:spacing w:after="0" w:line="240" w:lineRule="auto"/>
        <w:ind w:firstLine="709"/>
        <w:jc w:val="center"/>
        <w:rPr>
          <w:rFonts w:ascii="Times New Roman" w:hAnsi="Times New Roman" w:cs="Times New Roman"/>
          <w:b/>
          <w:bCs/>
          <w:sz w:val="28"/>
          <w:szCs w:val="28"/>
        </w:rPr>
      </w:pPr>
      <w:r w:rsidRPr="002133C2">
        <w:rPr>
          <w:rFonts w:ascii="Times New Roman" w:hAnsi="Times New Roman" w:cs="Times New Roman"/>
          <w:b/>
          <w:bCs/>
          <w:sz w:val="28"/>
          <w:szCs w:val="28"/>
        </w:rPr>
        <w:t>жильем молодых семей города Комсомольска-на-Амуре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В городе Комсомольске-на-Амуре проблема обеспечения жильем граждан является одной из основных. Особенно остро она стоит для молодежи и молодых семей.</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Нерешенность жилищной проблемы приводит к таким негативным последствиям, как:</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формирование у молодежи чувства социальной незащищенности;</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угасание интереса к трудовой деятельности из-за трудностей, связанных с обеспечением жильем;</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стремление молодежи выехать на постоянное место жительства в другие регионы Российской Федерации.</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По оценкам экспертов, одним из факторов ухудшения демографической ситуации является недостаточная обеспеченность жильем.</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xml:space="preserve">В городе Комсомольске-на-Амуре с 2003 года реализуется программа строительства молодежных жилищных комплексов. </w:t>
      </w:r>
      <w:proofErr w:type="gramStart"/>
      <w:r w:rsidRPr="002133C2">
        <w:rPr>
          <w:rFonts w:ascii="Times New Roman" w:hAnsi="Times New Roman" w:cs="Times New Roman"/>
          <w:sz w:val="28"/>
          <w:szCs w:val="28"/>
        </w:rPr>
        <w:t>Введены</w:t>
      </w:r>
      <w:proofErr w:type="gramEnd"/>
      <w:r w:rsidRPr="002133C2">
        <w:rPr>
          <w:rFonts w:ascii="Times New Roman" w:hAnsi="Times New Roman" w:cs="Times New Roman"/>
          <w:sz w:val="28"/>
          <w:szCs w:val="28"/>
        </w:rPr>
        <w:t xml:space="preserve"> в эксплуатацию 6 </w:t>
      </w:r>
      <w:r w:rsidRPr="002133C2">
        <w:rPr>
          <w:rFonts w:ascii="Times New Roman" w:hAnsi="Times New Roman" w:cs="Times New Roman"/>
          <w:sz w:val="28"/>
          <w:szCs w:val="28"/>
        </w:rPr>
        <w:lastRenderedPageBreak/>
        <w:t>домов на 439 квартир. В молодежных жилищных комплексах проживают 439 семей, в которых насчитывается более 500 детей.</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133C2">
        <w:rPr>
          <w:rFonts w:ascii="Times New Roman" w:hAnsi="Times New Roman" w:cs="Times New Roman"/>
          <w:sz w:val="28"/>
          <w:szCs w:val="28"/>
        </w:rPr>
        <w:t xml:space="preserve">В рамках муниципальной </w:t>
      </w:r>
      <w:hyperlink r:id="rId15" w:history="1">
        <w:r w:rsidRPr="002133C2">
          <w:rPr>
            <w:rFonts w:ascii="Times New Roman" w:hAnsi="Times New Roman" w:cs="Times New Roman"/>
            <w:color w:val="0000FF"/>
            <w:sz w:val="28"/>
            <w:szCs w:val="28"/>
          </w:rPr>
          <w:t>программы</w:t>
        </w:r>
      </w:hyperlink>
      <w:r w:rsidRPr="002133C2">
        <w:rPr>
          <w:rFonts w:ascii="Times New Roman" w:hAnsi="Times New Roman" w:cs="Times New Roman"/>
          <w:sz w:val="28"/>
          <w:szCs w:val="28"/>
        </w:rPr>
        <w:t xml:space="preserve"> «Обеспечение жильем молодых семей в г. Комсомольске-на-Амуре» за период с 2014 года по 2020 год свидетельство о праве на получение социальной выплаты на приобретение жилого помещения или создание объекта индивидуального жилищного строительства получили 707 молодых семей, из них 366 - семьи, имеющие 3-х и более детей и 341 - семьи, имеющие 1 - 2-х детей (с датами признания нуждающимися</w:t>
      </w:r>
      <w:proofErr w:type="gramEnd"/>
      <w:r w:rsidRPr="002133C2">
        <w:rPr>
          <w:rFonts w:ascii="Times New Roman" w:hAnsi="Times New Roman" w:cs="Times New Roman"/>
          <w:sz w:val="28"/>
          <w:szCs w:val="28"/>
        </w:rPr>
        <w:t xml:space="preserve"> в улучшении жилищных условий по июль 2012 года).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Также в 2020 году в программу были внесены изменения в части формирования списка молодых семей - претендентов на получение социальной выплаты в очередном году учитывается процентное соотношение 70% на 30%, где 70% это семьи, имеющие 3-х и более детей и 30% семьи, имеющие 1 - 2 детей.</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За период с 2013 - 2020 гг. участниками долевого строительства жилья на территории города Комсомольска-на-Амуре стали 403 молодых семьи.</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Вместе с тем, по состоянию на 01 июня 2020 г. 1503 молодые семьи состоят на учете в качестве нуждающихся в улучшении жилищных условий.</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center"/>
        <w:outlineLvl w:val="2"/>
        <w:rPr>
          <w:rFonts w:ascii="Times New Roman" w:hAnsi="Times New Roman" w:cs="Times New Roman"/>
          <w:b/>
          <w:bCs/>
          <w:sz w:val="28"/>
          <w:szCs w:val="28"/>
        </w:rPr>
      </w:pPr>
      <w:r w:rsidRPr="002133C2">
        <w:rPr>
          <w:rFonts w:ascii="Times New Roman" w:hAnsi="Times New Roman" w:cs="Times New Roman"/>
          <w:b/>
          <w:bCs/>
          <w:sz w:val="28"/>
          <w:szCs w:val="28"/>
        </w:rPr>
        <w:t>10.2. Цель и задача подпрограммы</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Целью подпрограммы является повышение доступности и качества жилья для молодых семей.</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Для достижения цели подпрограммы необходимо решить задачу поддержки молодых семей в решении жилищной проблемы.</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center"/>
        <w:outlineLvl w:val="2"/>
        <w:rPr>
          <w:rFonts w:ascii="Times New Roman" w:hAnsi="Times New Roman" w:cs="Times New Roman"/>
          <w:b/>
          <w:bCs/>
          <w:sz w:val="28"/>
          <w:szCs w:val="28"/>
        </w:rPr>
      </w:pPr>
      <w:r w:rsidRPr="002133C2">
        <w:rPr>
          <w:rFonts w:ascii="Times New Roman" w:hAnsi="Times New Roman" w:cs="Times New Roman"/>
          <w:b/>
          <w:bCs/>
          <w:sz w:val="28"/>
          <w:szCs w:val="28"/>
        </w:rPr>
        <w:t>10.3. Прогноз конечных результатов реализации подпрограммы</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В результате реализации программы планируется предоставление социальных выплат 600 молодым семьям на улучшение жилищных условий.</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Успешное выполнение мероприятий подпрограммы позволит обеспечить:</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привлечение в жилищную сферу дополнительных финансовых сре</w:t>
      </w:r>
      <w:proofErr w:type="gramStart"/>
      <w:r w:rsidRPr="002133C2">
        <w:rPr>
          <w:rFonts w:ascii="Times New Roman" w:hAnsi="Times New Roman" w:cs="Times New Roman"/>
          <w:sz w:val="28"/>
          <w:szCs w:val="28"/>
        </w:rPr>
        <w:t>дств кр</w:t>
      </w:r>
      <w:proofErr w:type="gramEnd"/>
      <w:r w:rsidRPr="002133C2">
        <w:rPr>
          <w:rFonts w:ascii="Times New Roman" w:hAnsi="Times New Roman" w:cs="Times New Roman"/>
          <w:sz w:val="28"/>
          <w:szCs w:val="28"/>
        </w:rPr>
        <w:t>едитных и других организаций, предоставляющих кредиты и займы на приобретение или строительство жилья, а также собственных средств граждан;</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развитие и закрепление положительных демографических тенденций в обществе;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укрепление семейных отношений и снижение уровня социальной напряженности в обществе;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развитие системы ипотечного жилищного кредитования.</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center"/>
        <w:outlineLvl w:val="2"/>
        <w:rPr>
          <w:rFonts w:ascii="Times New Roman" w:hAnsi="Times New Roman" w:cs="Times New Roman"/>
          <w:b/>
          <w:bCs/>
          <w:sz w:val="28"/>
          <w:szCs w:val="28"/>
        </w:rPr>
      </w:pPr>
      <w:r w:rsidRPr="002133C2">
        <w:rPr>
          <w:rFonts w:ascii="Times New Roman" w:hAnsi="Times New Roman" w:cs="Times New Roman"/>
          <w:b/>
          <w:bCs/>
          <w:sz w:val="28"/>
          <w:szCs w:val="28"/>
        </w:rPr>
        <w:t>10.4. Сроки и этапы реализации Подпрограммы</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Подпрограмма реализуется в один этап в течение в 2021 - 2025 годов.</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center"/>
        <w:outlineLvl w:val="2"/>
        <w:rPr>
          <w:rFonts w:ascii="Times New Roman" w:hAnsi="Times New Roman" w:cs="Times New Roman"/>
          <w:b/>
          <w:bCs/>
          <w:sz w:val="28"/>
          <w:szCs w:val="28"/>
        </w:rPr>
      </w:pPr>
      <w:r w:rsidRPr="002133C2">
        <w:rPr>
          <w:rFonts w:ascii="Times New Roman" w:hAnsi="Times New Roman" w:cs="Times New Roman"/>
          <w:b/>
          <w:bCs/>
          <w:sz w:val="28"/>
          <w:szCs w:val="28"/>
        </w:rPr>
        <w:t>10.5. Перечень показателей (индикаторов) подпрограммы</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xml:space="preserve">Перечень показателей (индикаторов) подпрограммы приведен в </w:t>
      </w:r>
      <w:hyperlink r:id="rId16" w:history="1">
        <w:r w:rsidRPr="002133C2">
          <w:rPr>
            <w:rFonts w:ascii="Times New Roman" w:hAnsi="Times New Roman" w:cs="Times New Roman"/>
            <w:color w:val="0000FF"/>
            <w:sz w:val="28"/>
            <w:szCs w:val="28"/>
          </w:rPr>
          <w:t>приложение N 1</w:t>
        </w:r>
      </w:hyperlink>
      <w:r w:rsidRPr="002133C2">
        <w:rPr>
          <w:rFonts w:ascii="Times New Roman" w:hAnsi="Times New Roman" w:cs="Times New Roman"/>
          <w:sz w:val="28"/>
          <w:szCs w:val="28"/>
        </w:rPr>
        <w:t xml:space="preserve"> к настоящей программе.</w:t>
      </w:r>
    </w:p>
    <w:p w:rsidR="002133C2" w:rsidRPr="002133C2" w:rsidRDefault="00BF647B" w:rsidP="002133C2">
      <w:pPr>
        <w:autoSpaceDE w:val="0"/>
        <w:autoSpaceDN w:val="0"/>
        <w:adjustRightInd w:val="0"/>
        <w:spacing w:after="0" w:line="240" w:lineRule="auto"/>
        <w:ind w:firstLine="709"/>
        <w:jc w:val="both"/>
        <w:rPr>
          <w:rFonts w:ascii="Times New Roman" w:hAnsi="Times New Roman" w:cs="Times New Roman"/>
          <w:sz w:val="28"/>
          <w:szCs w:val="28"/>
        </w:rPr>
      </w:pPr>
      <w:hyperlink r:id="rId17" w:history="1">
        <w:r w:rsidR="002133C2" w:rsidRPr="002133C2">
          <w:rPr>
            <w:rFonts w:ascii="Times New Roman" w:hAnsi="Times New Roman" w:cs="Times New Roman"/>
            <w:color w:val="0000FF"/>
            <w:sz w:val="28"/>
            <w:szCs w:val="28"/>
          </w:rPr>
          <w:t>Методика</w:t>
        </w:r>
      </w:hyperlink>
      <w:r w:rsidR="002133C2" w:rsidRPr="002133C2">
        <w:rPr>
          <w:rFonts w:ascii="Times New Roman" w:hAnsi="Times New Roman" w:cs="Times New Roman"/>
          <w:sz w:val="28"/>
          <w:szCs w:val="28"/>
        </w:rPr>
        <w:t xml:space="preserve"> сбора информации и расчета показателей (индикаторов) подпрограммы приведена в Приложении N 2 к настоящей программе.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center"/>
        <w:outlineLvl w:val="2"/>
        <w:rPr>
          <w:rFonts w:ascii="Times New Roman" w:hAnsi="Times New Roman" w:cs="Times New Roman"/>
          <w:b/>
          <w:bCs/>
          <w:sz w:val="28"/>
          <w:szCs w:val="28"/>
        </w:rPr>
      </w:pPr>
      <w:r w:rsidRPr="002133C2">
        <w:rPr>
          <w:rFonts w:ascii="Times New Roman" w:hAnsi="Times New Roman" w:cs="Times New Roman"/>
          <w:b/>
          <w:bCs/>
          <w:sz w:val="28"/>
          <w:szCs w:val="28"/>
        </w:rPr>
        <w:t>10.6. Краткое описание мероприятий подпрограммы</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В рамках решения поставленной задачи предусматривается реализация следующих мероприятий:</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предоставление социальных выплат молодым семьям на приобретение жилого помещения или создание объекта индивидуального жилищного строительства;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предоставление молодым семьям дополнительной социальной выплаты при рождении (усыновлении, удочерении) одного ребенка в размере не менее 5 процентов расчетной (средней) стоимости жилья;</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предоставление молодым семьям - участникам долевого строительства жилья социальных выплат на строительство жилого помещения.</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Для реализации мероприятий подпрограммы ответственным исполнителем осуществляются:</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организационное и информационное обеспечение подпрограммы.</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133C2">
        <w:rPr>
          <w:rFonts w:ascii="Times New Roman" w:hAnsi="Times New Roman" w:cs="Times New Roman"/>
          <w:sz w:val="28"/>
          <w:szCs w:val="28"/>
        </w:rPr>
        <w:t>Организационные мероприятия предусматривают определение ежегодного объема бюджетных ассигнований, выделяемых из местного бюджета на реализацию мероприятий подпрограммы и организацию работы по выдаче молодым семьям в установленном порядке свидетельств на приобретение жилья, исходя из объемов бюджетных ассигнований, предусмотренных на эти цели в местном бюджете, в том числе субсидий из бюджета субъекта Российской Федерации:</w:t>
      </w:r>
      <w:proofErr w:type="gramEnd"/>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прием документов от молодых семей на участие в подпрограмме и выплату дополнительной социальной выплаты при рождении (усыновлении, удочерении) одного ребенка;</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формирование списка молодых семей на приобретение или строительство жилья и представление его в орган исполнительной власти Хабаровского края;</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финансирование мероприятий подпрограммы.</w:t>
      </w:r>
    </w:p>
    <w:p w:rsidR="002133C2" w:rsidRPr="002133C2" w:rsidRDefault="00BF647B" w:rsidP="002133C2">
      <w:pPr>
        <w:autoSpaceDE w:val="0"/>
        <w:autoSpaceDN w:val="0"/>
        <w:adjustRightInd w:val="0"/>
        <w:spacing w:after="0" w:line="240" w:lineRule="auto"/>
        <w:ind w:firstLine="709"/>
        <w:jc w:val="both"/>
        <w:rPr>
          <w:rFonts w:ascii="Times New Roman" w:hAnsi="Times New Roman" w:cs="Times New Roman"/>
          <w:sz w:val="28"/>
          <w:szCs w:val="28"/>
        </w:rPr>
      </w:pPr>
      <w:hyperlink r:id="rId18" w:history="1">
        <w:r w:rsidR="002133C2" w:rsidRPr="002133C2">
          <w:rPr>
            <w:rFonts w:ascii="Times New Roman" w:hAnsi="Times New Roman" w:cs="Times New Roman"/>
            <w:color w:val="0000FF"/>
            <w:sz w:val="28"/>
            <w:szCs w:val="28"/>
          </w:rPr>
          <w:t>Перечень</w:t>
        </w:r>
      </w:hyperlink>
      <w:r w:rsidR="002133C2" w:rsidRPr="002133C2">
        <w:rPr>
          <w:rFonts w:ascii="Times New Roman" w:hAnsi="Times New Roman" w:cs="Times New Roman"/>
          <w:sz w:val="28"/>
          <w:szCs w:val="28"/>
        </w:rPr>
        <w:t xml:space="preserve"> мероприятий Подпрограммы приведен в приложении N 3 к настоящей программе.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Основными принципами реализации подпрограммы являются:</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добровольность участия в программе молодых семей;</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признание молодой семьи нуждающейся в улучшении жилищных условий в соответствии с требованиями подпрограммы;</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возможность для молодых семей реализовать свое право на получение поддержки за счет средств, предоставляемых из федерального бюджета, бюджета субъекта Российской Федерации и (или) местного бюджета на улучшение жилищных условий в рамках подпрограммы, только один раз.</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center"/>
        <w:outlineLvl w:val="2"/>
        <w:rPr>
          <w:rFonts w:ascii="Times New Roman" w:hAnsi="Times New Roman" w:cs="Times New Roman"/>
          <w:b/>
          <w:bCs/>
          <w:sz w:val="28"/>
          <w:szCs w:val="28"/>
        </w:rPr>
      </w:pPr>
      <w:r w:rsidRPr="002133C2">
        <w:rPr>
          <w:rFonts w:ascii="Times New Roman" w:hAnsi="Times New Roman" w:cs="Times New Roman"/>
          <w:b/>
          <w:bCs/>
          <w:sz w:val="28"/>
          <w:szCs w:val="28"/>
        </w:rPr>
        <w:t>10.7. Ресурсное обеспечение реализации подпрограммы</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Общий объем финансирования Подпрограммы составляет 55 938,74 тыс. руб., в том числе: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средства местного бюджета 55 938,74 тыс. руб., в том числе по годам:</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2021 год - 12 000,00 тыс.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2022 год - 0,00 тыс.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2023 год - 0,00 тыс.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2024 год - 21 969,37 тыс.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2025 год - 21 969,37 тыс. руб.</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133C2">
        <w:rPr>
          <w:rFonts w:ascii="Times New Roman" w:hAnsi="Times New Roman" w:cs="Times New Roman"/>
          <w:sz w:val="28"/>
          <w:szCs w:val="28"/>
        </w:rPr>
        <w:t xml:space="preserve">Основными источниками финансирования подпрограммы являются средства федерального и краевого бюджетов, привлекаемых в рамках государственной </w:t>
      </w:r>
      <w:hyperlink r:id="rId19" w:history="1">
        <w:r w:rsidRPr="002133C2">
          <w:rPr>
            <w:rFonts w:ascii="Times New Roman" w:hAnsi="Times New Roman" w:cs="Times New Roman"/>
            <w:color w:val="0000FF"/>
            <w:sz w:val="28"/>
            <w:szCs w:val="28"/>
          </w:rPr>
          <w:t>программы</w:t>
        </w:r>
      </w:hyperlink>
      <w:r w:rsidRPr="002133C2">
        <w:rPr>
          <w:rFonts w:ascii="Times New Roman" w:hAnsi="Times New Roman" w:cs="Times New Roman"/>
          <w:sz w:val="28"/>
          <w:szCs w:val="28"/>
        </w:rPr>
        <w:t xml:space="preserve">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 г. N 1710, государственной </w:t>
      </w:r>
      <w:hyperlink r:id="rId20" w:history="1">
        <w:r w:rsidRPr="002133C2">
          <w:rPr>
            <w:rFonts w:ascii="Times New Roman" w:hAnsi="Times New Roman" w:cs="Times New Roman"/>
            <w:color w:val="0000FF"/>
            <w:sz w:val="28"/>
            <w:szCs w:val="28"/>
          </w:rPr>
          <w:t>программы</w:t>
        </w:r>
      </w:hyperlink>
      <w:r w:rsidRPr="002133C2">
        <w:rPr>
          <w:rFonts w:ascii="Times New Roman" w:hAnsi="Times New Roman" w:cs="Times New Roman"/>
          <w:sz w:val="28"/>
          <w:szCs w:val="28"/>
        </w:rPr>
        <w:t xml:space="preserve"> Хабаровского края «Развитие жилищного строительства в Хабаровском крае», утвержденной постановлением Правительства Хабаровского края от 22 июня 2012 г</w:t>
      </w:r>
      <w:proofErr w:type="gramEnd"/>
      <w:r w:rsidRPr="002133C2">
        <w:rPr>
          <w:rFonts w:ascii="Times New Roman" w:hAnsi="Times New Roman" w:cs="Times New Roman"/>
          <w:sz w:val="28"/>
          <w:szCs w:val="28"/>
        </w:rPr>
        <w:t xml:space="preserve">. N 205-пр и в соответствии с </w:t>
      </w:r>
      <w:hyperlink r:id="rId21" w:history="1">
        <w:r w:rsidRPr="002133C2">
          <w:rPr>
            <w:rFonts w:ascii="Times New Roman" w:hAnsi="Times New Roman" w:cs="Times New Roman"/>
            <w:color w:val="0000FF"/>
            <w:sz w:val="28"/>
            <w:szCs w:val="28"/>
          </w:rPr>
          <w:t>постановлением</w:t>
        </w:r>
      </w:hyperlink>
      <w:r w:rsidRPr="002133C2">
        <w:rPr>
          <w:rFonts w:ascii="Times New Roman" w:hAnsi="Times New Roman" w:cs="Times New Roman"/>
          <w:sz w:val="28"/>
          <w:szCs w:val="28"/>
        </w:rPr>
        <w:t xml:space="preserve"> Правительства Хабаровского края от 25 мая 2011 г. N 149-пр «О предоставлении молодым семьям социальных выплат на приобретение или строительство жилья в Хабаровском крае».</w:t>
      </w:r>
    </w:p>
    <w:p w:rsidR="002133C2" w:rsidRPr="002133C2" w:rsidRDefault="002133C2" w:rsidP="002133C2">
      <w:pPr>
        <w:autoSpaceDE w:val="0"/>
        <w:autoSpaceDN w:val="0"/>
        <w:adjustRightInd w:val="0"/>
        <w:spacing w:after="0" w:line="240" w:lineRule="auto"/>
        <w:ind w:firstLine="709"/>
        <w:jc w:val="both"/>
        <w:rPr>
          <w:rFonts w:ascii="Times New Roman" w:hAnsi="Times New Roman" w:cs="Times New Roman"/>
          <w:sz w:val="28"/>
          <w:szCs w:val="28"/>
        </w:rPr>
      </w:pPr>
      <w:r w:rsidRPr="002133C2">
        <w:rPr>
          <w:rFonts w:ascii="Times New Roman" w:hAnsi="Times New Roman" w:cs="Times New Roman"/>
          <w:sz w:val="28"/>
          <w:szCs w:val="28"/>
        </w:rPr>
        <w:t xml:space="preserve">Ресурсное </w:t>
      </w:r>
      <w:hyperlink r:id="rId22" w:history="1">
        <w:r w:rsidRPr="002133C2">
          <w:rPr>
            <w:rFonts w:ascii="Times New Roman" w:hAnsi="Times New Roman" w:cs="Times New Roman"/>
            <w:color w:val="0000FF"/>
            <w:sz w:val="28"/>
            <w:szCs w:val="28"/>
          </w:rPr>
          <w:t>обеспечение</w:t>
        </w:r>
      </w:hyperlink>
      <w:r w:rsidRPr="002133C2">
        <w:rPr>
          <w:rFonts w:ascii="Times New Roman" w:hAnsi="Times New Roman" w:cs="Times New Roman"/>
          <w:sz w:val="28"/>
          <w:szCs w:val="28"/>
        </w:rPr>
        <w:t xml:space="preserve"> реализации подпрограммы приведено в приложении N 5 к настоящей программе.</w:t>
      </w:r>
    </w:p>
    <w:p w:rsidR="009C0AAB" w:rsidRPr="002133C2" w:rsidRDefault="009C0AAB" w:rsidP="002133C2">
      <w:pPr>
        <w:spacing w:after="0" w:line="240" w:lineRule="auto"/>
        <w:ind w:firstLine="709"/>
        <w:rPr>
          <w:rFonts w:ascii="Times New Roman" w:hAnsi="Times New Roman" w:cs="Times New Roman"/>
          <w:sz w:val="28"/>
          <w:szCs w:val="28"/>
        </w:rPr>
      </w:pPr>
    </w:p>
    <w:sectPr w:rsidR="009C0AAB" w:rsidRPr="002133C2" w:rsidSect="00BF647B">
      <w:headerReference w:type="even" r:id="rId23"/>
      <w:headerReference w:type="default" r:id="rId24"/>
      <w:footerReference w:type="even" r:id="rId25"/>
      <w:footerReference w:type="default" r:id="rId26"/>
      <w:headerReference w:type="first" r:id="rId27"/>
      <w:footerReference w:type="first" r:id="rId28"/>
      <w:pgSz w:w="11905" w:h="16840"/>
      <w:pgMar w:top="1134" w:right="680" w:bottom="1134" w:left="1531" w:header="454"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50B" w:rsidRDefault="00F8250B" w:rsidP="00F8250B">
      <w:pPr>
        <w:spacing w:after="0" w:line="240" w:lineRule="auto"/>
      </w:pPr>
      <w:r>
        <w:separator/>
      </w:r>
    </w:p>
  </w:endnote>
  <w:endnote w:type="continuationSeparator" w:id="0">
    <w:p w:rsidR="00F8250B" w:rsidRDefault="00F8250B" w:rsidP="00F825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47B" w:rsidRDefault="00BF647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47B" w:rsidRDefault="00BF647B">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47B" w:rsidRDefault="00BF647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50B" w:rsidRDefault="00F8250B" w:rsidP="00F8250B">
      <w:pPr>
        <w:spacing w:after="0" w:line="240" w:lineRule="auto"/>
      </w:pPr>
      <w:r>
        <w:separator/>
      </w:r>
    </w:p>
  </w:footnote>
  <w:footnote w:type="continuationSeparator" w:id="0">
    <w:p w:rsidR="00F8250B" w:rsidRDefault="00F8250B" w:rsidP="00F825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47B" w:rsidRDefault="00BF647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3952551"/>
      <w:docPartObj>
        <w:docPartGallery w:val="Page Numbers (Top of Page)"/>
        <w:docPartUnique/>
      </w:docPartObj>
    </w:sdtPr>
    <w:sdtEndPr>
      <w:rPr>
        <w:rFonts w:ascii="Times New Roman" w:hAnsi="Times New Roman" w:cs="Times New Roman"/>
        <w:sz w:val="24"/>
        <w:szCs w:val="24"/>
      </w:rPr>
    </w:sdtEndPr>
    <w:sdtContent>
      <w:p w:rsidR="00F8250B" w:rsidRPr="00BF647B" w:rsidRDefault="00F8250B">
        <w:pPr>
          <w:pStyle w:val="a5"/>
          <w:jc w:val="center"/>
          <w:rPr>
            <w:rFonts w:ascii="Times New Roman" w:hAnsi="Times New Roman" w:cs="Times New Roman"/>
            <w:sz w:val="24"/>
            <w:szCs w:val="24"/>
          </w:rPr>
        </w:pPr>
        <w:r w:rsidRPr="00BF647B">
          <w:rPr>
            <w:rFonts w:ascii="Times New Roman" w:hAnsi="Times New Roman" w:cs="Times New Roman"/>
            <w:sz w:val="24"/>
            <w:szCs w:val="24"/>
          </w:rPr>
          <w:fldChar w:fldCharType="begin"/>
        </w:r>
        <w:r w:rsidRPr="00BF647B">
          <w:rPr>
            <w:rFonts w:ascii="Times New Roman" w:hAnsi="Times New Roman" w:cs="Times New Roman"/>
            <w:sz w:val="24"/>
            <w:szCs w:val="24"/>
          </w:rPr>
          <w:instrText>PAGE   \* MERGEFORMAT</w:instrText>
        </w:r>
        <w:r w:rsidRPr="00BF647B">
          <w:rPr>
            <w:rFonts w:ascii="Times New Roman" w:hAnsi="Times New Roman" w:cs="Times New Roman"/>
            <w:sz w:val="24"/>
            <w:szCs w:val="24"/>
          </w:rPr>
          <w:fldChar w:fldCharType="separate"/>
        </w:r>
        <w:r w:rsidR="00BF647B">
          <w:rPr>
            <w:rFonts w:ascii="Times New Roman" w:hAnsi="Times New Roman" w:cs="Times New Roman"/>
            <w:noProof/>
            <w:sz w:val="24"/>
            <w:szCs w:val="24"/>
          </w:rPr>
          <w:t>16</w:t>
        </w:r>
        <w:r w:rsidRPr="00BF647B">
          <w:rPr>
            <w:rFonts w:ascii="Times New Roman" w:hAnsi="Times New Roman" w:cs="Times New Roman"/>
            <w:sz w:val="24"/>
            <w:szCs w:val="24"/>
          </w:rPr>
          <w:fldChar w:fldCharType="end"/>
        </w:r>
      </w:p>
    </w:sdtContent>
  </w:sdt>
  <w:p w:rsidR="00F8250B" w:rsidRDefault="00F8250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47B" w:rsidRDefault="00BF647B">
    <w:pPr>
      <w:pStyle w:val="a5"/>
    </w:pPr>
    <w:bookmarkStart w:id="1" w:name="_GoBack"/>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AAB"/>
    <w:rsid w:val="001F79B3"/>
    <w:rsid w:val="002133C2"/>
    <w:rsid w:val="005A192D"/>
    <w:rsid w:val="00744BE0"/>
    <w:rsid w:val="007D2CC6"/>
    <w:rsid w:val="00874325"/>
    <w:rsid w:val="009C0AAB"/>
    <w:rsid w:val="00A25B72"/>
    <w:rsid w:val="00BF647B"/>
    <w:rsid w:val="00F825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D2C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2CC6"/>
    <w:rPr>
      <w:rFonts w:ascii="Tahoma" w:hAnsi="Tahoma" w:cs="Tahoma"/>
      <w:sz w:val="16"/>
      <w:szCs w:val="16"/>
    </w:rPr>
  </w:style>
  <w:style w:type="paragraph" w:styleId="a5">
    <w:name w:val="header"/>
    <w:basedOn w:val="a"/>
    <w:link w:val="a6"/>
    <w:uiPriority w:val="99"/>
    <w:unhideWhenUsed/>
    <w:rsid w:val="00F8250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8250B"/>
  </w:style>
  <w:style w:type="paragraph" w:styleId="a7">
    <w:name w:val="footer"/>
    <w:basedOn w:val="a"/>
    <w:link w:val="a8"/>
    <w:uiPriority w:val="99"/>
    <w:unhideWhenUsed/>
    <w:rsid w:val="00F8250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825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D2C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2CC6"/>
    <w:rPr>
      <w:rFonts w:ascii="Tahoma" w:hAnsi="Tahoma" w:cs="Tahoma"/>
      <w:sz w:val="16"/>
      <w:szCs w:val="16"/>
    </w:rPr>
  </w:style>
  <w:style w:type="paragraph" w:styleId="a5">
    <w:name w:val="header"/>
    <w:basedOn w:val="a"/>
    <w:link w:val="a6"/>
    <w:uiPriority w:val="99"/>
    <w:unhideWhenUsed/>
    <w:rsid w:val="00F8250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8250B"/>
  </w:style>
  <w:style w:type="paragraph" w:styleId="a7">
    <w:name w:val="footer"/>
    <w:basedOn w:val="a"/>
    <w:link w:val="a8"/>
    <w:uiPriority w:val="99"/>
    <w:unhideWhenUsed/>
    <w:rsid w:val="00F8250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82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89C2F436F434D9690E43FCBC8B4AA96F7C54663A0008CC0738759FC9A543B9DB229AFD9484E60EC32BBC81136E7E5FA12E9FD32095EEB56E991ECEF5DtBF" TargetMode="External"/><Relationship Id="rId13" Type="http://schemas.openxmlformats.org/officeDocument/2006/relationships/hyperlink" Target="consultantplus://offline/ref=889C2F436F434D9690E43FCBC8B4AA96F7C54663A0008CC0738759FC9A543B9DB229AFD9484E60EC32BAC31032E7E5FA12E9FD32095EEB56E991ECEF5DtBF" TargetMode="External"/><Relationship Id="rId18" Type="http://schemas.openxmlformats.org/officeDocument/2006/relationships/hyperlink" Target="consultantplus://offline/ref=889C2F436F434D9690E43FCBC8B4AA96F7C54663A0008CC0738759FC9A543B9DB229AFD9484E60EC32BBCE1634E7E5FA12E9FD32095EEB56E991ECEF5DtBF"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consultantplus://offline/ref=889C2F436F434D9690E43FCBC8B4AA96F7C54663A00081C9718459FC9A543B9DB229AFD95A4E38E032B9D51033F2B3AB545BtDF" TargetMode="External"/><Relationship Id="rId7" Type="http://schemas.openxmlformats.org/officeDocument/2006/relationships/hyperlink" Target="consultantplus://offline/ref=889C2F436F434D9690E43FCBC8B4AA96F7C54663A00389C1758C59FC9A543B9DB229AFD95A4E38E032B9D51033F2B3AB545BtDF" TargetMode="External"/><Relationship Id="rId12" Type="http://schemas.openxmlformats.org/officeDocument/2006/relationships/hyperlink" Target="consultantplus://offline/ref=889C2F436F434D9690E43FCBC8B4AA96F7C54663A0008CC0738759FC9A543B9DB229AFD9484E60EC32BBCD1936E7E5FA12E9FD32095EEB56E991ECEF5DtBF" TargetMode="External"/><Relationship Id="rId17" Type="http://schemas.openxmlformats.org/officeDocument/2006/relationships/hyperlink" Target="consultantplus://offline/ref=889C2F436F434D9690E43FCBC8B4AA96F7C54663A0008CC0738759FC9A543B9DB229AFD9484E60EC32BBCE1336E7E5FA12E9FD32095EEB56E991ECEF5DtBF" TargetMode="External"/><Relationship Id="rId25"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hyperlink" Target="consultantplus://offline/ref=889C2F436F434D9690E43FCBC8B4AA96F7C54663A0008CC0738759FC9A543B9DB229AFD9484E60EC32BBC81136E7E5FA12E9FD32095EEB56E991ECEF5DtBF" TargetMode="External"/><Relationship Id="rId20" Type="http://schemas.openxmlformats.org/officeDocument/2006/relationships/hyperlink" Target="consultantplus://offline/ref=889C2F436F434D9690E43FCBC8B4AA96F7C54663A00080C2768259FC9A543B9DB229AFD9484E60EC32BFC81936E7E5FA12E9FD32095EEB56E991ECEF5DtBF"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889C2F436F434D9690E421C6DED8F49AF5C71E6CA40382962DD05FABC5043DC8F269A98C0B0A6DEC3BB09F4076B9BCAB54A2F1331542EA555Ft6F"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consultantplus://offline/ref=889C2F436F434D9690E43FCBC8B4AA96F7C54663A00688C1798159FC9A543B9DB229AFD9484E60EC32BFC31530E7E5FA12E9FD32095EEB56E991ECEF5DtBF"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consultantplus://offline/ref=889C2F436F434D9690E43FCBC8B4AA96F7C54663A00081C9718459FC9A543B9DB229AFD95A4E38E032B9D51033F2B3AB545BtDF" TargetMode="External"/><Relationship Id="rId19" Type="http://schemas.openxmlformats.org/officeDocument/2006/relationships/hyperlink" Target="consultantplus://offline/ref=889C2F436F434D9690E421C6DED8F49AF5C71E6CA40382962DD05FABC5043DC8F269A98C0B0A6DEC3BB09F4076B9BCAB54A2F1331542EA555Ft6F" TargetMode="External"/><Relationship Id="rId4" Type="http://schemas.openxmlformats.org/officeDocument/2006/relationships/webSettings" Target="webSettings.xml"/><Relationship Id="rId9" Type="http://schemas.openxmlformats.org/officeDocument/2006/relationships/hyperlink" Target="consultantplus://offline/ref=889C2F436F434D9690E43FCBC8B4AA96F7C54663A0008CC0738759FC9A543B9DB229AFD9484E60EC32BBCE1336E7E5FA12E9FD32095EEB56E991ECEF5DtBF" TargetMode="External"/><Relationship Id="rId14" Type="http://schemas.openxmlformats.org/officeDocument/2006/relationships/hyperlink" Target="consultantplus://offline/ref=889C2F436F434D9690E43FCBC8B4AA96F7C54663A00181C8798D59FC9A543B9DB229AFD95A4E38E032B9D51033F2B3AB545BtDF" TargetMode="External"/><Relationship Id="rId22" Type="http://schemas.openxmlformats.org/officeDocument/2006/relationships/hyperlink" Target="consultantplus://offline/ref=889C2F436F434D9690E43FCBC8B4AA96F7C54663A0008CC0738759FC9A543B9DB229AFD9484E60EC32BBCC133AE7E5FA12E9FD32095EEB56E991ECEF5DtBF"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5405</Words>
  <Characters>30815</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Михалева Н.В.</dc:creator>
  <cp:lastModifiedBy>Михалева Н.В.</cp:lastModifiedBy>
  <cp:revision>3</cp:revision>
  <cp:lastPrinted>2021-11-02T05:52:00Z</cp:lastPrinted>
  <dcterms:created xsi:type="dcterms:W3CDTF">2021-11-02T05:53:00Z</dcterms:created>
  <dcterms:modified xsi:type="dcterms:W3CDTF">2021-11-05T01:25:00Z</dcterms:modified>
</cp:coreProperties>
</file>